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16181" w:rsidTr="00B16181">
        <w:tc>
          <w:tcPr>
            <w:tcW w:w="9926" w:type="dxa"/>
          </w:tcPr>
          <w:p w:rsidR="00B16181" w:rsidRDefault="00B16181"/>
        </w:tc>
      </w:tr>
      <w:tr w:rsidR="00B16181" w:rsidTr="00B16181">
        <w:tc>
          <w:tcPr>
            <w:tcW w:w="9926" w:type="dxa"/>
          </w:tcPr>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5215B4" w:rsidRDefault="00B16181" w:rsidP="005215B4">
            <w:pPr>
              <w:widowControl w:val="0"/>
              <w:jc w:val="center"/>
              <w:rPr>
                <w:rFonts w:eastAsia="Times New Roman" w:cs="Times New Roman"/>
                <w:b/>
                <w:sz w:val="28"/>
                <w:szCs w:val="28"/>
              </w:rPr>
            </w:pPr>
            <w:r w:rsidRPr="00B16181">
              <w:rPr>
                <w:rFonts w:eastAsia="Times New Roman" w:cs="Times New Roman"/>
                <w:sz w:val="28"/>
                <w:szCs w:val="28"/>
              </w:rPr>
              <w:fldChar w:fldCharType="begin"/>
            </w:r>
            <w:r w:rsidRPr="00B16181">
              <w:rPr>
                <w:rFonts w:eastAsia="Times New Roman" w:cs="Times New Roman"/>
                <w:sz w:val="28"/>
                <w:szCs w:val="28"/>
              </w:rPr>
              <w:instrText xml:space="preserve"> SEQ CHAPTER \h \r 1</w:instrText>
            </w:r>
            <w:r w:rsidRPr="00B16181">
              <w:rPr>
                <w:rFonts w:eastAsia="Times New Roman" w:cs="Times New Roman"/>
                <w:sz w:val="28"/>
                <w:szCs w:val="28"/>
              </w:rPr>
              <w:fldChar w:fldCharType="end"/>
            </w:r>
            <w:r w:rsidRPr="00B16181">
              <w:rPr>
                <w:rFonts w:eastAsia="Times New Roman" w:cs="Times New Roman"/>
                <w:b/>
                <w:sz w:val="28"/>
                <w:szCs w:val="28"/>
              </w:rPr>
              <w:t xml:space="preserve">TITLE </w:t>
            </w:r>
            <w:r w:rsidR="00C20BD3">
              <w:rPr>
                <w:rFonts w:eastAsia="Times New Roman" w:cs="Times New Roman"/>
                <w:b/>
                <w:sz w:val="28"/>
                <w:szCs w:val="28"/>
              </w:rPr>
              <w:t>I</w:t>
            </w:r>
            <w:r w:rsidR="00D17C3E">
              <w:rPr>
                <w:rFonts w:eastAsia="Times New Roman" w:cs="Times New Roman"/>
                <w:b/>
                <w:sz w:val="28"/>
                <w:szCs w:val="28"/>
              </w:rPr>
              <w:t>:  GENERAL PROVISIONS</w:t>
            </w:r>
          </w:p>
          <w:p w:rsidR="00EF244F" w:rsidRDefault="00EF244F" w:rsidP="005215B4">
            <w:pPr>
              <w:widowControl w:val="0"/>
              <w:jc w:val="center"/>
              <w:rPr>
                <w:rFonts w:eastAsia="Times New Roman" w:cs="Times New Roman"/>
                <w:b/>
                <w:sz w:val="28"/>
                <w:szCs w:val="28"/>
              </w:rPr>
            </w:pPr>
          </w:p>
          <w:p w:rsidR="00EF244F" w:rsidRDefault="00EF244F" w:rsidP="005215B4">
            <w:pPr>
              <w:widowControl w:val="0"/>
              <w:jc w:val="center"/>
              <w:rPr>
                <w:rFonts w:eastAsia="Times New Roman" w:cs="Times New Roman"/>
                <w:b/>
                <w:sz w:val="28"/>
                <w:szCs w:val="28"/>
              </w:rPr>
            </w:pPr>
          </w:p>
          <w:p w:rsidR="00EF244F" w:rsidRPr="00EF7D86" w:rsidRDefault="00EF244F" w:rsidP="00EF244F">
            <w:pPr>
              <w:widowControl w:val="0"/>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sidRPr="00EF7D86">
              <w:rPr>
                <w:rFonts w:ascii="Calibri" w:hAnsi="Calibri"/>
                <w:szCs w:val="24"/>
              </w:rPr>
              <w:t>Chapter</w:t>
            </w:r>
          </w:p>
          <w:p w:rsidR="00EF244F" w:rsidRPr="00EF7D86" w:rsidRDefault="00EF244F" w:rsidP="00EF244F">
            <w:pPr>
              <w:widowControl w:val="0"/>
              <w:rPr>
                <w:rFonts w:ascii="Calibri" w:hAnsi="Calibri"/>
                <w:szCs w:val="24"/>
              </w:rPr>
            </w:pPr>
          </w:p>
          <w:p w:rsidR="00EF244F" w:rsidRPr="00EF7D86" w:rsidRDefault="00EF244F" w:rsidP="00EF244F">
            <w:pPr>
              <w:widowControl w:val="0"/>
              <w:ind w:left="3456" w:hanging="3456"/>
              <w:rPr>
                <w:rFonts w:ascii="Calibri" w:hAnsi="Calibri"/>
                <w:szCs w:val="24"/>
              </w:rPr>
            </w:pPr>
            <w:r w:rsidRPr="00EF7D86">
              <w:rPr>
                <w:rFonts w:ascii="Calibri" w:hAnsi="Calibri"/>
                <w:b/>
                <w:szCs w:val="24"/>
              </w:rPr>
              <w:tab/>
              <w:t>10.</w:t>
            </w:r>
            <w:r w:rsidRPr="00EF7D86">
              <w:rPr>
                <w:rFonts w:ascii="Calibri" w:hAnsi="Calibri"/>
                <w:b/>
                <w:szCs w:val="24"/>
              </w:rPr>
              <w:tab/>
              <w:t>GENERAL PROVISIONS</w:t>
            </w:r>
          </w:p>
          <w:p w:rsidR="00EF244F" w:rsidRPr="00EF7D86" w:rsidRDefault="00EF244F" w:rsidP="00EF244F">
            <w:pPr>
              <w:widowControl w:val="0"/>
              <w:ind w:left="3456" w:hanging="3456"/>
              <w:rPr>
                <w:rFonts w:ascii="Calibri" w:hAnsi="Calibri"/>
                <w:szCs w:val="24"/>
              </w:rPr>
            </w:pPr>
            <w:r w:rsidRPr="00EF7D86">
              <w:rPr>
                <w:rFonts w:ascii="Calibri" w:hAnsi="Calibri"/>
                <w:szCs w:val="24"/>
              </w:rPr>
              <w:tab/>
            </w:r>
            <w:r w:rsidRPr="00EF7D86">
              <w:rPr>
                <w:rFonts w:ascii="Calibri" w:hAnsi="Calibri"/>
                <w:b/>
                <w:szCs w:val="24"/>
              </w:rPr>
              <w:t>11.</w:t>
            </w:r>
            <w:r w:rsidRPr="00EF7D86">
              <w:rPr>
                <w:rFonts w:ascii="Calibri" w:hAnsi="Calibri"/>
                <w:b/>
                <w:szCs w:val="24"/>
              </w:rPr>
              <w:tab/>
              <w:t>ELECTION DISTRICT BOUNDARIES</w:t>
            </w:r>
          </w:p>
          <w:p w:rsidR="00EF244F" w:rsidRPr="00EF7D86" w:rsidRDefault="00EF244F" w:rsidP="00EF244F">
            <w:pPr>
              <w:widowControl w:val="0"/>
              <w:rPr>
                <w:rFonts w:ascii="Calibri" w:hAnsi="Calibri"/>
                <w:szCs w:val="24"/>
              </w:rPr>
            </w:pPr>
          </w:p>
          <w:p w:rsidR="00EF244F" w:rsidRPr="00EF7D86" w:rsidRDefault="00EF244F" w:rsidP="00EF244F">
            <w:pPr>
              <w:widowControl w:val="0"/>
              <w:rPr>
                <w:rFonts w:ascii="Calibri" w:hAnsi="Calibri"/>
              </w:rPr>
            </w:pPr>
          </w:p>
          <w:p w:rsidR="00EF244F" w:rsidRPr="00EF7D86" w:rsidRDefault="00EF244F" w:rsidP="00EF244F">
            <w:pPr>
              <w:widowControl w:val="0"/>
              <w:rPr>
                <w:rFonts w:ascii="Calibri" w:hAnsi="Calibri"/>
              </w:rPr>
            </w:pPr>
          </w:p>
          <w:p w:rsidR="00EF244F" w:rsidRPr="00EF7D86" w:rsidRDefault="00EF244F" w:rsidP="00EF244F">
            <w:pPr>
              <w:widowControl w:val="0"/>
              <w:rPr>
                <w:rFonts w:ascii="Calibri" w:hAnsi="Calibri"/>
              </w:rPr>
            </w:pPr>
          </w:p>
          <w:p w:rsidR="00EF244F" w:rsidRPr="00B16181" w:rsidRDefault="00EF244F" w:rsidP="005215B4">
            <w:pPr>
              <w:widowControl w:val="0"/>
              <w:jc w:val="center"/>
              <w:rPr>
                <w:rFonts w:eastAsia="Times New Roman" w:cs="Times New Roman"/>
                <w:b/>
                <w:sz w:val="24"/>
                <w:szCs w:val="24"/>
              </w:rPr>
            </w:pPr>
          </w:p>
          <w:p w:rsidR="00B16181" w:rsidRPr="00B16181" w:rsidRDefault="00B16181" w:rsidP="00B16181">
            <w:pPr>
              <w:widowControl w:val="0"/>
              <w:ind w:left="2160" w:firstLine="720"/>
              <w:rPr>
                <w:rFonts w:eastAsia="Times New Roman" w:cs="Times New Roman"/>
                <w:b/>
                <w:sz w:val="24"/>
                <w:szCs w:val="24"/>
              </w:rPr>
            </w:pPr>
          </w:p>
          <w:p w:rsidR="00B16181" w:rsidRDefault="00B16181"/>
        </w:tc>
      </w:tr>
      <w:tr w:rsidR="00EF244F" w:rsidTr="00B16181">
        <w:tc>
          <w:tcPr>
            <w:tcW w:w="9926" w:type="dxa"/>
          </w:tcPr>
          <w:p w:rsidR="00EF244F" w:rsidRDefault="00EF244F" w:rsidP="00B16181">
            <w:pPr>
              <w:widowControl w:val="0"/>
              <w:jc w:val="center"/>
              <w:rPr>
                <w:rFonts w:eastAsia="Times New Roman" w:cs="Times New Roman"/>
                <w:sz w:val="28"/>
                <w:szCs w:val="28"/>
              </w:rPr>
            </w:pPr>
          </w:p>
        </w:tc>
      </w:tr>
    </w:tbl>
    <w:p w:rsidR="00B16181" w:rsidRDefault="00B16181"/>
    <w:p w:rsidR="00B16181" w:rsidRDefault="00B16181">
      <w:r>
        <w:br w:type="page"/>
      </w:r>
    </w:p>
    <w:tbl>
      <w:tblPr>
        <w:tblStyle w:val="TableGrid"/>
        <w:tblW w:w="0" w:type="auto"/>
        <w:tblLook w:val="04A0" w:firstRow="1" w:lastRow="0" w:firstColumn="1" w:lastColumn="0" w:noHBand="0" w:noVBand="1"/>
      </w:tblPr>
      <w:tblGrid>
        <w:gridCol w:w="9926"/>
      </w:tblGrid>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p>
          <w:p w:rsidR="00EF244F" w:rsidRPr="00B16181" w:rsidRDefault="00EF244F" w:rsidP="00B50D4C">
            <w:pPr>
              <w:jc w:val="center"/>
              <w:rPr>
                <w:rFonts w:eastAsia="Times New Roman" w:cs="Times New Roman"/>
                <w:b/>
              </w:rPr>
            </w:pPr>
            <w:r>
              <w:rPr>
                <w:rFonts w:eastAsia="Times New Roman" w:cs="Times New Roman"/>
                <w:b/>
              </w:rPr>
              <w:t>CHAPTER 10:  GENERAL PROVISIONS</w:t>
            </w:r>
          </w:p>
          <w:p w:rsidR="00EF244F" w:rsidRDefault="00EF244F" w:rsidP="00B50D4C"/>
        </w:tc>
      </w:tr>
      <w:tr w:rsidR="00EF244F" w:rsidTr="00EF244F">
        <w:trPr>
          <w:trHeight w:val="13230"/>
        </w:trPr>
        <w:tc>
          <w:tcPr>
            <w:tcW w:w="9926" w:type="dxa"/>
            <w:tcBorders>
              <w:top w:val="nil"/>
              <w:left w:val="nil"/>
              <w:bottom w:val="nil"/>
              <w:right w:val="nil"/>
            </w:tcBorders>
          </w:tcPr>
          <w:p w:rsidR="00EF244F" w:rsidRPr="00E474FC" w:rsidRDefault="00EF244F" w:rsidP="00EF244F">
            <w:pPr>
              <w:rPr>
                <w:b/>
              </w:rPr>
            </w:pPr>
            <w:r w:rsidRPr="00E474FC">
              <w:rPr>
                <w:b/>
              </w:rPr>
              <w:t>Section</w:t>
            </w:r>
          </w:p>
          <w:p w:rsidR="00EF244F" w:rsidRDefault="00EF244F" w:rsidP="00EF244F"/>
          <w:p w:rsidR="00EF244F" w:rsidRDefault="00EF244F" w:rsidP="00EF244F">
            <w:r>
              <w:tab/>
              <w:t>10.01</w:t>
            </w:r>
            <w:r>
              <w:tab/>
              <w:t>Title of code</w:t>
            </w:r>
          </w:p>
          <w:p w:rsidR="00EF244F" w:rsidRDefault="00EF244F" w:rsidP="00EF244F">
            <w:r>
              <w:tab/>
              <w:t>10.02</w:t>
            </w:r>
            <w:r>
              <w:tab/>
              <w:t>Interpretation</w:t>
            </w:r>
          </w:p>
          <w:p w:rsidR="00EF244F" w:rsidRDefault="00EF244F" w:rsidP="00EF244F">
            <w:r>
              <w:tab/>
              <w:t>10.03</w:t>
            </w:r>
            <w:r>
              <w:tab/>
              <w:t>Application to future ordinances</w:t>
            </w:r>
          </w:p>
          <w:p w:rsidR="00EF244F" w:rsidRDefault="00EF244F" w:rsidP="00EF244F">
            <w:r>
              <w:tab/>
              <w:t>10.04</w:t>
            </w:r>
            <w:r>
              <w:tab/>
              <w:t>Captions</w:t>
            </w:r>
          </w:p>
          <w:p w:rsidR="00EF244F" w:rsidRDefault="00EF244F" w:rsidP="00EF244F">
            <w:r>
              <w:tab/>
              <w:t>10.05</w:t>
            </w:r>
            <w:r>
              <w:tab/>
              <w:t>Definitions</w:t>
            </w:r>
          </w:p>
          <w:p w:rsidR="00EF244F" w:rsidRDefault="00EF244F" w:rsidP="00EF244F">
            <w:r>
              <w:tab/>
              <w:t>10.06</w:t>
            </w:r>
            <w:r>
              <w:tab/>
              <w:t>Rules of construction</w:t>
            </w:r>
          </w:p>
          <w:p w:rsidR="00EF244F" w:rsidRDefault="00EF244F" w:rsidP="00EF244F">
            <w:r>
              <w:tab/>
              <w:t>10.07</w:t>
            </w:r>
            <w:r>
              <w:tab/>
              <w:t>Severability</w:t>
            </w:r>
          </w:p>
          <w:p w:rsidR="00EF244F" w:rsidRDefault="00EF244F" w:rsidP="00EF244F">
            <w:r>
              <w:tab/>
              <w:t>10.08</w:t>
            </w:r>
            <w:r>
              <w:tab/>
              <w:t>Reference to officers, departments and boards</w:t>
            </w:r>
          </w:p>
          <w:p w:rsidR="00EF244F" w:rsidRDefault="00EF244F" w:rsidP="00EF244F">
            <w:r>
              <w:tab/>
              <w:t>10.09</w:t>
            </w:r>
            <w:r>
              <w:tab/>
              <w:t>Reference to statutes</w:t>
            </w:r>
          </w:p>
          <w:p w:rsidR="00EF244F" w:rsidRDefault="00EF244F" w:rsidP="00EF244F">
            <w:r>
              <w:tab/>
              <w:t>10.10</w:t>
            </w:r>
            <w:r>
              <w:tab/>
              <w:t>Reference to other sections</w:t>
            </w:r>
          </w:p>
          <w:p w:rsidR="00EF244F" w:rsidRDefault="00EF244F" w:rsidP="00EF244F">
            <w:r>
              <w:tab/>
              <w:t>10.11</w:t>
            </w:r>
            <w:r>
              <w:tab/>
              <w:t>Errors and omissions</w:t>
            </w:r>
          </w:p>
          <w:p w:rsidR="00EF244F" w:rsidRDefault="00EF244F" w:rsidP="00EF244F">
            <w:r>
              <w:tab/>
              <w:t>10.12</w:t>
            </w:r>
            <w:r>
              <w:tab/>
              <w:t>Official time</w:t>
            </w:r>
          </w:p>
          <w:p w:rsidR="00EF244F" w:rsidRDefault="00EF244F" w:rsidP="00EF244F">
            <w:r>
              <w:tab/>
              <w:t>10.13</w:t>
            </w:r>
            <w:r>
              <w:tab/>
              <w:t>Reasonable time; computation</w:t>
            </w:r>
          </w:p>
          <w:p w:rsidR="00EF244F" w:rsidRDefault="00EF244F" w:rsidP="00EF244F">
            <w:r>
              <w:tab/>
              <w:t>10.14</w:t>
            </w:r>
            <w:r>
              <w:tab/>
              <w:t>Ordinances confined to one subject</w:t>
            </w:r>
          </w:p>
          <w:p w:rsidR="00EF244F" w:rsidRDefault="00EF244F" w:rsidP="00EF244F">
            <w:r>
              <w:tab/>
              <w:t>10.15</w:t>
            </w:r>
            <w:r>
              <w:tab/>
              <w:t>Effective date</w:t>
            </w:r>
          </w:p>
          <w:p w:rsidR="00EF244F" w:rsidRDefault="00EF244F" w:rsidP="00EF244F">
            <w:r>
              <w:tab/>
              <w:t>10.16</w:t>
            </w:r>
            <w:r>
              <w:tab/>
              <w:t>Official copy</w:t>
            </w:r>
          </w:p>
          <w:p w:rsidR="00EF244F" w:rsidRDefault="00EF244F" w:rsidP="00EF244F">
            <w:r>
              <w:tab/>
              <w:t>10.17</w:t>
            </w:r>
            <w:r>
              <w:tab/>
              <w:t>Effect of repeal of ordinance</w:t>
            </w:r>
          </w:p>
          <w:p w:rsidR="00EF244F" w:rsidRDefault="00EF244F" w:rsidP="00EF244F">
            <w:r>
              <w:tab/>
              <w:t>10.18</w:t>
            </w:r>
            <w:r>
              <w:tab/>
              <w:t>Amendments to code</w:t>
            </w:r>
          </w:p>
          <w:p w:rsidR="00EF244F" w:rsidRDefault="00EF244F" w:rsidP="00EF244F">
            <w:r>
              <w:tab/>
              <w:t>10.19</w:t>
            </w:r>
            <w:r>
              <w:tab/>
              <w:t>Altering code</w:t>
            </w:r>
          </w:p>
          <w:p w:rsidR="00EF244F" w:rsidRDefault="00EF244F" w:rsidP="00EF244F">
            <w:r>
              <w:tab/>
              <w:t>10.20</w:t>
            </w:r>
            <w:r>
              <w:tab/>
              <w:t>Responsibility for violations by corporations</w:t>
            </w:r>
          </w:p>
          <w:p w:rsidR="00EF244F" w:rsidRDefault="00EF244F" w:rsidP="00EF244F">
            <w:r>
              <w:tab/>
              <w:t>10.21</w:t>
            </w:r>
            <w:r>
              <w:tab/>
              <w:t>Ordinances cumulative</w:t>
            </w:r>
          </w:p>
          <w:p w:rsidR="00EF244F" w:rsidRDefault="00EF244F" w:rsidP="00EF244F">
            <w:r>
              <w:tab/>
              <w:t>10.22</w:t>
            </w:r>
            <w:r>
              <w:tab/>
              <w:t>Ordinances repealed</w:t>
            </w:r>
          </w:p>
          <w:p w:rsidR="00EF244F" w:rsidRDefault="00EF244F" w:rsidP="00EF244F">
            <w:r>
              <w:tab/>
              <w:t>10.23</w:t>
            </w:r>
            <w:r>
              <w:tab/>
              <w:t>Ordinances unaffected</w:t>
            </w:r>
          </w:p>
          <w:p w:rsidR="00EF244F" w:rsidRDefault="00EF244F" w:rsidP="00EF244F">
            <w:r>
              <w:tab/>
              <w:t>10.24</w:t>
            </w:r>
            <w:r>
              <w:tab/>
              <w:t>Section histories; statutory references</w:t>
            </w:r>
          </w:p>
          <w:p w:rsidR="00EF244F" w:rsidRDefault="00EF244F" w:rsidP="00EF244F"/>
          <w:p w:rsidR="00EF244F" w:rsidRDefault="00EF244F" w:rsidP="00EF244F">
            <w:r>
              <w:tab/>
              <w:t>10.99</w:t>
            </w:r>
            <w:r>
              <w:tab/>
              <w:t>General penalty</w:t>
            </w:r>
          </w:p>
          <w:p w:rsidR="00EF244F" w:rsidRDefault="00EF244F" w:rsidP="00EF244F"/>
          <w:p w:rsidR="00EF244F" w:rsidRDefault="00EF244F" w:rsidP="00EF244F">
            <w:pPr>
              <w:jc w:val="both"/>
            </w:pPr>
          </w:p>
          <w:p w:rsidR="00EF244F" w:rsidRPr="00EF244F" w:rsidRDefault="00EF244F" w:rsidP="00EF244F">
            <w:pPr>
              <w:jc w:val="both"/>
              <w:rPr>
                <w:b/>
              </w:rPr>
            </w:pPr>
            <w:r w:rsidRPr="00EF244F">
              <w:rPr>
                <w:b/>
              </w:rPr>
              <w:t xml:space="preserve">§ </w:t>
            </w:r>
            <w:proofErr w:type="gramStart"/>
            <w:r w:rsidRPr="00EF244F">
              <w:rPr>
                <w:b/>
              </w:rPr>
              <w:t>10.01  TITLE</w:t>
            </w:r>
            <w:proofErr w:type="gramEnd"/>
            <w:r w:rsidRPr="00EF244F">
              <w:rPr>
                <w:b/>
              </w:rPr>
              <w:t xml:space="preserve"> OF CODE.</w:t>
            </w:r>
          </w:p>
          <w:p w:rsidR="00EF244F" w:rsidRDefault="00EF244F" w:rsidP="00EF244F">
            <w:pPr>
              <w:jc w:val="both"/>
            </w:pPr>
            <w:r>
              <w:t xml:space="preserve"> </w:t>
            </w:r>
          </w:p>
          <w:p w:rsidR="00EF244F" w:rsidRDefault="00EF244F" w:rsidP="00EF244F">
            <w:pPr>
              <w:jc w:val="both"/>
            </w:pPr>
            <w:r>
              <w:t>The provisions embraced in this and the following chapters and sections shall constitute and be designated the “Code of Ordinances, Town of Fremont, North Carolina” and may be so cited.</w:t>
            </w:r>
          </w:p>
          <w:p w:rsidR="00EF244F" w:rsidRDefault="00EF244F" w:rsidP="00EF244F">
            <w:pPr>
              <w:jc w:val="both"/>
            </w:pPr>
            <w:r>
              <w:t>('85 Code, § 10.01)</w:t>
            </w:r>
          </w:p>
          <w:p w:rsidR="00EF244F" w:rsidRDefault="00EF244F" w:rsidP="00EF244F">
            <w:pPr>
              <w:jc w:val="both"/>
            </w:pPr>
          </w:p>
          <w:p w:rsidR="00EF244F" w:rsidRPr="00EF244F" w:rsidRDefault="00EF244F" w:rsidP="00EF244F">
            <w:pPr>
              <w:jc w:val="both"/>
              <w:rPr>
                <w:b/>
              </w:rPr>
            </w:pPr>
            <w:r w:rsidRPr="00EF244F">
              <w:rPr>
                <w:b/>
              </w:rPr>
              <w:t xml:space="preserve">§ </w:t>
            </w:r>
            <w:proofErr w:type="gramStart"/>
            <w:r w:rsidRPr="00EF244F">
              <w:rPr>
                <w:b/>
              </w:rPr>
              <w:t>10.03  APPLICATION</w:t>
            </w:r>
            <w:proofErr w:type="gramEnd"/>
            <w:r w:rsidRPr="00EF244F">
              <w:rPr>
                <w:b/>
              </w:rPr>
              <w:t xml:space="preserve"> TO FUTURE ORDINANCES.</w:t>
            </w:r>
          </w:p>
          <w:p w:rsidR="00EF244F" w:rsidRDefault="00EF244F" w:rsidP="00EF244F">
            <w:pPr>
              <w:jc w:val="both"/>
            </w:pPr>
          </w:p>
          <w:p w:rsidR="00EF244F" w:rsidRDefault="00EF244F" w:rsidP="00EF244F">
            <w:pPr>
              <w:jc w:val="both"/>
            </w:pPr>
            <w:r>
              <w:tab/>
              <w:t>All provisions of Title I compatible with future legislation, shall apply to ordinances hereafter adopted amending or supplementing this code unless otherwise specifically provided.</w:t>
            </w:r>
          </w:p>
          <w:p w:rsidR="00EF244F" w:rsidRDefault="00EF244F" w:rsidP="00B50D4C"/>
          <w:p w:rsidR="00EF244F" w:rsidRPr="00EF7D86" w:rsidRDefault="00EF244F" w:rsidP="00EF244F">
            <w:pPr>
              <w:widowControl w:val="0"/>
              <w:jc w:val="both"/>
              <w:rPr>
                <w:rFonts w:ascii="Calibri" w:hAnsi="Calibri"/>
              </w:rPr>
            </w:pPr>
            <w:r w:rsidRPr="00EF7D86">
              <w:rPr>
                <w:rFonts w:ascii="Calibri" w:hAnsi="Calibri"/>
                <w:b/>
              </w:rPr>
              <w:t xml:space="preserve">§ </w:t>
            </w:r>
            <w:proofErr w:type="gramStart"/>
            <w:r w:rsidRPr="00EF7D86">
              <w:rPr>
                <w:rFonts w:ascii="Calibri" w:hAnsi="Calibri"/>
                <w:b/>
              </w:rPr>
              <w:t>10.04  CAPTIONS</w:t>
            </w:r>
            <w:proofErr w:type="gramEnd"/>
            <w:r w:rsidRPr="00EF7D86">
              <w:rPr>
                <w:rFonts w:ascii="Calibri" w:hAnsi="Calibri"/>
                <w:b/>
              </w:rPr>
              <w:t>.</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The captions of the several sections, subsections, or ordinances or sections thereof of this Code are intended as mere catchwords to indicate the contents of the section and shall not be deemed or taken to be the title of the sections, subsections, or ordinances or sections thereof, nor as any part of the section, nor shall they be so deemed when any of the sections, subsections, or ordinances or sections thereof, including the catch lines, are amended or reenacted, unless expressly so provided.</w:t>
            </w:r>
          </w:p>
          <w:p w:rsidR="00EF244F" w:rsidRDefault="00EF244F" w:rsidP="00EF244F">
            <w:pPr>
              <w:widowControl w:val="0"/>
              <w:jc w:val="both"/>
            </w:pPr>
            <w:r w:rsidRPr="00EF7D86">
              <w:rPr>
                <w:rFonts w:ascii="Calibri" w:hAnsi="Calibri"/>
              </w:rPr>
              <w:t>('85 Code, § 10.03)</w:t>
            </w:r>
          </w:p>
        </w:tc>
      </w:tr>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r>
              <w:rPr>
                <w:rFonts w:eastAsia="Times New Roman" w:cs="Times New Roman"/>
                <w:b/>
              </w:rPr>
              <w:t>1</w:t>
            </w:r>
          </w:p>
        </w:tc>
      </w:tr>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p>
          <w:p w:rsidR="00EF244F" w:rsidRPr="00B16181" w:rsidRDefault="00EF244F" w:rsidP="00B50D4C">
            <w:pPr>
              <w:jc w:val="center"/>
              <w:rPr>
                <w:rFonts w:eastAsia="Times New Roman" w:cs="Times New Roman"/>
                <w:b/>
              </w:rPr>
            </w:pPr>
            <w:r>
              <w:rPr>
                <w:rFonts w:eastAsia="Times New Roman" w:cs="Times New Roman"/>
                <w:b/>
              </w:rPr>
              <w:t>CHAPTER 10:  GENERAL PROVISIONS</w:t>
            </w:r>
          </w:p>
          <w:p w:rsidR="00EF244F" w:rsidRDefault="00EF244F" w:rsidP="00B50D4C"/>
        </w:tc>
      </w:tr>
      <w:tr w:rsidR="00EF244F" w:rsidTr="00B50D4C">
        <w:tc>
          <w:tcPr>
            <w:tcW w:w="9926" w:type="dxa"/>
            <w:tcBorders>
              <w:top w:val="nil"/>
              <w:left w:val="nil"/>
              <w:bottom w:val="nil"/>
              <w:right w:val="nil"/>
            </w:tcBorders>
          </w:tcPr>
          <w:p w:rsidR="00EF244F" w:rsidRPr="00EF244F" w:rsidRDefault="00EF244F" w:rsidP="00EF244F">
            <w:pPr>
              <w:jc w:val="both"/>
              <w:rPr>
                <w:b/>
              </w:rPr>
            </w:pPr>
            <w:r w:rsidRPr="00EF244F">
              <w:rPr>
                <w:b/>
              </w:rPr>
              <w:t xml:space="preserve">§ </w:t>
            </w:r>
            <w:proofErr w:type="gramStart"/>
            <w:r w:rsidRPr="00EF244F">
              <w:rPr>
                <w:b/>
              </w:rPr>
              <w:t>10.05  DEFINITIONS</w:t>
            </w:r>
            <w:proofErr w:type="gramEnd"/>
            <w:r w:rsidRPr="00EF244F">
              <w:rPr>
                <w:b/>
              </w:rPr>
              <w:t>.</w:t>
            </w:r>
          </w:p>
          <w:p w:rsidR="00EF244F" w:rsidRDefault="00EF244F" w:rsidP="00EF244F">
            <w:pPr>
              <w:jc w:val="both"/>
            </w:pPr>
          </w:p>
          <w:p w:rsidR="00EF244F" w:rsidRDefault="00EF244F" w:rsidP="00EF244F">
            <w:pPr>
              <w:jc w:val="both"/>
            </w:pPr>
            <w:r>
              <w:tab/>
              <w:t>For the purpose of this chapter the following definitions shall apply unless the context clearly indicates or requires a different meaning.</w:t>
            </w:r>
          </w:p>
          <w:p w:rsidR="00EF244F" w:rsidRDefault="00EF244F" w:rsidP="00EF244F">
            <w:pPr>
              <w:jc w:val="both"/>
            </w:pPr>
          </w:p>
          <w:p w:rsidR="00EF244F" w:rsidRDefault="00EF244F" w:rsidP="00EF244F">
            <w:pPr>
              <w:jc w:val="both"/>
            </w:pPr>
            <w:r>
              <w:t xml:space="preserve"> </w:t>
            </w:r>
          </w:p>
          <w:p w:rsidR="00EF244F" w:rsidRPr="00EF244F" w:rsidRDefault="00EF244F" w:rsidP="00EF244F">
            <w:pPr>
              <w:jc w:val="both"/>
              <w:rPr>
                <w:b/>
              </w:rPr>
            </w:pPr>
            <w:r>
              <w:t xml:space="preserve"> </w:t>
            </w:r>
            <w:r w:rsidRPr="00EF244F">
              <w:rPr>
                <w:b/>
              </w:rPr>
              <w:t>Fremont - General Provisions</w:t>
            </w:r>
          </w:p>
          <w:p w:rsidR="00EF244F" w:rsidRDefault="00EF244F" w:rsidP="00EF244F">
            <w:pPr>
              <w:jc w:val="both"/>
            </w:pPr>
          </w:p>
          <w:p w:rsidR="00EF244F" w:rsidRDefault="00EF244F" w:rsidP="00EF244F">
            <w:pPr>
              <w:jc w:val="both"/>
            </w:pPr>
            <w:r w:rsidRPr="00EF244F">
              <w:rPr>
                <w:b/>
                <w:i/>
              </w:rPr>
              <w:tab/>
              <w:t>BOARD OF ALDERMEN.</w:t>
            </w:r>
            <w:r>
              <w:t xml:space="preserve">  The Board of Aldermen of the Town of Fremont, Wayne County, North Carolina.</w:t>
            </w:r>
          </w:p>
          <w:p w:rsidR="00EF244F" w:rsidRDefault="00EF244F" w:rsidP="00EF244F">
            <w:pPr>
              <w:jc w:val="both"/>
            </w:pPr>
          </w:p>
          <w:p w:rsidR="00EF244F" w:rsidRDefault="00EF244F" w:rsidP="00EF244F">
            <w:pPr>
              <w:jc w:val="both"/>
            </w:pPr>
            <w:r>
              <w:tab/>
            </w:r>
            <w:r w:rsidRPr="00EF244F">
              <w:rPr>
                <w:b/>
                <w:i/>
              </w:rPr>
              <w:t>COUNTY.</w:t>
            </w:r>
            <w:r>
              <w:t xml:space="preserve">  Wayne County, North Carolina.</w:t>
            </w:r>
          </w:p>
          <w:p w:rsidR="00EF244F" w:rsidRDefault="00EF244F" w:rsidP="00EF244F">
            <w:pPr>
              <w:jc w:val="both"/>
            </w:pPr>
          </w:p>
          <w:p w:rsidR="00EF244F" w:rsidRDefault="00EF244F" w:rsidP="00EF244F">
            <w:pPr>
              <w:jc w:val="both"/>
            </w:pPr>
            <w:r>
              <w:tab/>
            </w:r>
            <w:r w:rsidRPr="00EF244F">
              <w:rPr>
                <w:b/>
                <w:i/>
              </w:rPr>
              <w:t>KEEPER or PROPRIETOR.</w:t>
            </w:r>
            <w:r>
              <w:t xml:space="preserve">  Persons, firms, associations, corporations, clubs and </w:t>
            </w:r>
            <w:proofErr w:type="spellStart"/>
            <w:r>
              <w:t>copartnerships</w:t>
            </w:r>
            <w:proofErr w:type="spellEnd"/>
            <w:r>
              <w:t>, whether acting by themselves or as a servant, agent, or employee.</w:t>
            </w:r>
          </w:p>
          <w:p w:rsidR="00EF244F" w:rsidRDefault="00EF244F" w:rsidP="00EF244F">
            <w:pPr>
              <w:jc w:val="both"/>
            </w:pPr>
          </w:p>
          <w:p w:rsidR="00EF244F" w:rsidRDefault="00EF244F" w:rsidP="00EF244F">
            <w:pPr>
              <w:jc w:val="both"/>
            </w:pPr>
            <w:r>
              <w:tab/>
            </w:r>
            <w:r w:rsidRPr="00EF244F">
              <w:rPr>
                <w:b/>
                <w:i/>
              </w:rPr>
              <w:t>LAND.</w:t>
            </w:r>
            <w:r>
              <w:t xml:space="preserve">  Rights and easements of an incorporeal nature.</w:t>
            </w:r>
          </w:p>
          <w:p w:rsidR="00EF244F" w:rsidRDefault="00EF244F" w:rsidP="00EF244F">
            <w:pPr>
              <w:jc w:val="both"/>
            </w:pPr>
          </w:p>
          <w:p w:rsidR="00EF244F" w:rsidRDefault="00EF244F" w:rsidP="00EF244F">
            <w:pPr>
              <w:jc w:val="both"/>
            </w:pPr>
            <w:r>
              <w:tab/>
            </w:r>
            <w:r w:rsidRPr="00EF244F">
              <w:rPr>
                <w:b/>
                <w:i/>
              </w:rPr>
              <w:t>MAY.</w:t>
            </w:r>
            <w:r>
              <w:t xml:space="preserve">  The act referred to is permissive.</w:t>
            </w:r>
          </w:p>
          <w:p w:rsidR="00EF244F" w:rsidRDefault="00EF244F" w:rsidP="00EF244F">
            <w:pPr>
              <w:jc w:val="both"/>
            </w:pPr>
          </w:p>
          <w:p w:rsidR="00EF244F" w:rsidRDefault="00EF244F" w:rsidP="00EF244F">
            <w:pPr>
              <w:jc w:val="both"/>
            </w:pPr>
            <w:r>
              <w:tab/>
            </w:r>
            <w:r w:rsidRPr="00EF244F">
              <w:rPr>
                <w:b/>
                <w:i/>
              </w:rPr>
              <w:t>MONTH.</w:t>
            </w:r>
            <w:r>
              <w:t xml:space="preserve">  A calendar month.</w:t>
            </w:r>
          </w:p>
          <w:p w:rsidR="00EF244F" w:rsidRDefault="00EF244F" w:rsidP="00EF244F">
            <w:pPr>
              <w:jc w:val="both"/>
            </w:pPr>
          </w:p>
          <w:p w:rsidR="00EF244F" w:rsidRDefault="00EF244F" w:rsidP="00EF244F">
            <w:pPr>
              <w:jc w:val="both"/>
            </w:pPr>
            <w:r>
              <w:tab/>
            </w:r>
            <w:r w:rsidRPr="00EF244F">
              <w:rPr>
                <w:b/>
                <w:i/>
              </w:rPr>
              <w:t>OATH.</w:t>
            </w:r>
            <w:r>
              <w:t xml:space="preserve">  An affirmation in all cases in which, by law, an affirmation may be substituted for an OATH, and in such cases, the words swear and sworn shall be equivalent to the words affirm and affirmed.</w:t>
            </w:r>
          </w:p>
          <w:p w:rsidR="00EF244F" w:rsidRDefault="00EF244F" w:rsidP="00EF244F">
            <w:pPr>
              <w:jc w:val="both"/>
            </w:pPr>
          </w:p>
          <w:p w:rsidR="00EF244F" w:rsidRDefault="00EF244F" w:rsidP="00EF244F">
            <w:pPr>
              <w:jc w:val="both"/>
            </w:pPr>
            <w:r>
              <w:tab/>
            </w:r>
            <w:r w:rsidRPr="00EF244F">
              <w:rPr>
                <w:b/>
                <w:i/>
              </w:rPr>
              <w:t>OWNER.</w:t>
            </w:r>
            <w:r>
              <w:t xml:space="preserve">  Applied to buildings or land, shall include any part owner, joint owner, tenant in common, joint tenant, or tenant by the entirety, of the whole or part of the building or land.</w:t>
            </w:r>
          </w:p>
          <w:p w:rsidR="00EF244F" w:rsidRDefault="00EF244F" w:rsidP="00EF244F">
            <w:pPr>
              <w:jc w:val="both"/>
            </w:pPr>
          </w:p>
          <w:p w:rsidR="00EF244F" w:rsidRDefault="00EF244F" w:rsidP="00EF244F">
            <w:pPr>
              <w:jc w:val="both"/>
            </w:pPr>
            <w:r>
              <w:tab/>
            </w:r>
            <w:r w:rsidRPr="00EF244F">
              <w:rPr>
                <w:b/>
                <w:i/>
              </w:rPr>
              <w:t>PERSON.</w:t>
            </w:r>
            <w:r>
              <w:t xml:space="preserve">  Firms, societies, partnerships, associations, clubs, organizations, bodies politic and corporate and any other groups acting as a unit, as well as to individuals.</w:t>
            </w:r>
          </w:p>
          <w:p w:rsidR="00EF244F" w:rsidRDefault="00EF244F" w:rsidP="00EF244F">
            <w:pPr>
              <w:jc w:val="both"/>
            </w:pPr>
          </w:p>
          <w:p w:rsidR="00EF244F" w:rsidRDefault="00EF244F" w:rsidP="00EF244F">
            <w:pPr>
              <w:jc w:val="both"/>
            </w:pPr>
            <w:r>
              <w:tab/>
            </w:r>
            <w:r w:rsidRPr="00EF244F">
              <w:rPr>
                <w:b/>
                <w:i/>
              </w:rPr>
              <w:t>PERSONAL PROPERTY.</w:t>
            </w:r>
            <w:r>
              <w:t xml:space="preserve">  Every species of property, except real property.</w:t>
            </w:r>
          </w:p>
          <w:p w:rsidR="00EF244F" w:rsidRDefault="00EF244F" w:rsidP="00EF244F">
            <w:pPr>
              <w:jc w:val="both"/>
            </w:pPr>
          </w:p>
          <w:p w:rsidR="00EF244F" w:rsidRDefault="00EF244F" w:rsidP="00EF244F">
            <w:pPr>
              <w:jc w:val="both"/>
            </w:pPr>
            <w:r>
              <w:tab/>
            </w:r>
            <w:r w:rsidRPr="00EF244F">
              <w:rPr>
                <w:b/>
                <w:i/>
              </w:rPr>
              <w:t>PROPERTY.</w:t>
            </w:r>
            <w:r>
              <w:t xml:space="preserve">  Real and personal property.</w:t>
            </w:r>
          </w:p>
          <w:p w:rsidR="00EF244F" w:rsidRDefault="00EF244F" w:rsidP="00EF244F">
            <w:pPr>
              <w:jc w:val="both"/>
            </w:pPr>
          </w:p>
          <w:p w:rsidR="00EF244F" w:rsidRDefault="00EF244F" w:rsidP="00EF244F">
            <w:pPr>
              <w:jc w:val="both"/>
            </w:pPr>
            <w:r>
              <w:tab/>
            </w:r>
            <w:r w:rsidRPr="00EF244F">
              <w:rPr>
                <w:b/>
                <w:i/>
              </w:rPr>
              <w:t>REAL PROPERTY.</w:t>
            </w:r>
            <w:r>
              <w:t xml:space="preserve">  Lands, tenements, and hereditaments.</w:t>
            </w:r>
          </w:p>
          <w:p w:rsidR="00EF244F"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r>
            <w:r w:rsidRPr="00EF7D86">
              <w:rPr>
                <w:rFonts w:ascii="Calibri" w:hAnsi="Calibri"/>
                <w:b/>
                <w:i/>
              </w:rPr>
              <w:t>SHALL.</w:t>
            </w:r>
            <w:r w:rsidRPr="00EF7D86">
              <w:rPr>
                <w:rFonts w:ascii="Calibri" w:hAnsi="Calibri"/>
              </w:rPr>
              <w:t xml:space="preserve">  The act referred to is mandatory.</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r>
            <w:r w:rsidRPr="00EF7D86">
              <w:rPr>
                <w:rFonts w:ascii="Calibri" w:hAnsi="Calibri"/>
                <w:b/>
                <w:i/>
              </w:rPr>
              <w:t>SIDEWALK.</w:t>
            </w:r>
            <w:r w:rsidRPr="00EF7D86">
              <w:rPr>
                <w:rFonts w:ascii="Calibri" w:hAnsi="Calibri"/>
              </w:rPr>
              <w:t xml:space="preserve">  Any portion of a street between the curb line and the adjacent property line, intended for the use of pedestrians, excluding parkways.</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r>
            <w:r w:rsidRPr="00EF7D86">
              <w:rPr>
                <w:rFonts w:ascii="Calibri" w:hAnsi="Calibri"/>
                <w:b/>
                <w:i/>
              </w:rPr>
              <w:t>SIGNATURE</w:t>
            </w:r>
            <w:r w:rsidRPr="00EF7D86">
              <w:rPr>
                <w:rFonts w:ascii="Calibri" w:hAnsi="Calibri"/>
              </w:rPr>
              <w:t xml:space="preserve"> or </w:t>
            </w:r>
            <w:r w:rsidRPr="00EF7D86">
              <w:rPr>
                <w:rFonts w:ascii="Calibri" w:hAnsi="Calibri"/>
                <w:b/>
                <w:i/>
              </w:rPr>
              <w:t>SUBSCRIPTION.</w:t>
            </w:r>
            <w:r w:rsidRPr="00EF7D86">
              <w:rPr>
                <w:rFonts w:ascii="Calibri" w:hAnsi="Calibri"/>
              </w:rPr>
              <w:t xml:space="preserve">  Includes a mark when the person cannot write.</w:t>
            </w:r>
          </w:p>
          <w:p w:rsidR="00EF244F" w:rsidRDefault="00EF244F" w:rsidP="00EF244F">
            <w:pPr>
              <w:ind w:firstLine="720"/>
              <w:jc w:val="both"/>
              <w:rPr>
                <w:rFonts w:ascii="Calibri" w:hAnsi="Calibri"/>
                <w:b/>
                <w:i/>
              </w:rPr>
            </w:pPr>
          </w:p>
          <w:p w:rsidR="00EF244F" w:rsidRPr="00EF7D86" w:rsidRDefault="00EF244F" w:rsidP="00EF244F">
            <w:pPr>
              <w:ind w:firstLine="720"/>
              <w:jc w:val="both"/>
              <w:rPr>
                <w:rFonts w:ascii="Calibri" w:hAnsi="Calibri"/>
              </w:rPr>
            </w:pPr>
            <w:r w:rsidRPr="00EF7D86">
              <w:rPr>
                <w:rFonts w:ascii="Calibri" w:hAnsi="Calibri"/>
                <w:b/>
                <w:i/>
              </w:rPr>
              <w:t>STATE.</w:t>
            </w:r>
            <w:r w:rsidRPr="00EF7D86">
              <w:rPr>
                <w:rFonts w:ascii="Calibri" w:hAnsi="Calibri"/>
              </w:rPr>
              <w:t xml:space="preserve">  The State of North Carolina.</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r>
            <w:r w:rsidRPr="00EF7D86">
              <w:rPr>
                <w:rFonts w:ascii="Calibri" w:hAnsi="Calibri"/>
                <w:b/>
                <w:i/>
              </w:rPr>
              <w:t>STREET.</w:t>
            </w:r>
            <w:r w:rsidRPr="00EF7D86">
              <w:rPr>
                <w:rFonts w:ascii="Calibri" w:hAnsi="Calibri"/>
              </w:rPr>
              <w:t xml:space="preserve">  Street, avenue, boulevard, road, alley, lane, viaduct and any other public highway in the town.</w:t>
            </w:r>
          </w:p>
          <w:p w:rsidR="00EF244F" w:rsidRDefault="00EF244F" w:rsidP="00EF244F">
            <w:pPr>
              <w:jc w:val="both"/>
            </w:pPr>
          </w:p>
        </w:tc>
      </w:tr>
      <w:tr w:rsidR="00EF244F" w:rsidTr="00B50D4C">
        <w:tc>
          <w:tcPr>
            <w:tcW w:w="9926" w:type="dxa"/>
            <w:tcBorders>
              <w:top w:val="nil"/>
              <w:left w:val="nil"/>
              <w:bottom w:val="nil"/>
              <w:right w:val="nil"/>
            </w:tcBorders>
          </w:tcPr>
          <w:p w:rsidR="00EF244F" w:rsidRPr="00B16181" w:rsidRDefault="00605D85" w:rsidP="00B50D4C">
            <w:pPr>
              <w:jc w:val="center"/>
              <w:rPr>
                <w:rFonts w:eastAsia="Times New Roman" w:cs="Times New Roman"/>
                <w:b/>
              </w:rPr>
            </w:pPr>
            <w:r>
              <w:rPr>
                <w:rFonts w:eastAsia="Times New Roman" w:cs="Times New Roman"/>
                <w:b/>
              </w:rPr>
              <w:t>2</w:t>
            </w:r>
          </w:p>
        </w:tc>
      </w:tr>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p>
          <w:p w:rsidR="00EF244F" w:rsidRPr="00B16181" w:rsidRDefault="00EF244F" w:rsidP="00B50D4C">
            <w:pPr>
              <w:jc w:val="center"/>
              <w:rPr>
                <w:rFonts w:eastAsia="Times New Roman" w:cs="Times New Roman"/>
                <w:b/>
              </w:rPr>
            </w:pPr>
            <w:r>
              <w:rPr>
                <w:rFonts w:eastAsia="Times New Roman" w:cs="Times New Roman"/>
                <w:b/>
              </w:rPr>
              <w:t>CHAPTER 10:  GENERAL PROVISIONS</w:t>
            </w:r>
          </w:p>
          <w:p w:rsidR="00EF244F" w:rsidRDefault="00EF244F" w:rsidP="00B50D4C"/>
        </w:tc>
      </w:tr>
      <w:tr w:rsidR="00EF244F" w:rsidTr="00B50D4C">
        <w:tc>
          <w:tcPr>
            <w:tcW w:w="9926" w:type="dxa"/>
            <w:tcBorders>
              <w:top w:val="nil"/>
              <w:left w:val="nil"/>
              <w:bottom w:val="nil"/>
              <w:right w:val="nil"/>
            </w:tcBorders>
          </w:tcPr>
          <w:p w:rsidR="00EF244F" w:rsidRPr="00EF7D86" w:rsidRDefault="00EF244F" w:rsidP="00EF244F">
            <w:pPr>
              <w:widowControl w:val="0"/>
              <w:jc w:val="both"/>
              <w:rPr>
                <w:rFonts w:ascii="Calibri" w:hAnsi="Calibri"/>
              </w:rPr>
            </w:pPr>
            <w:r w:rsidRPr="00EF7D86">
              <w:rPr>
                <w:rFonts w:ascii="Calibri" w:hAnsi="Calibri"/>
              </w:rPr>
              <w:tab/>
            </w:r>
            <w:r w:rsidRPr="00EF7D86">
              <w:rPr>
                <w:rFonts w:ascii="Calibri" w:hAnsi="Calibri"/>
                <w:b/>
                <w:i/>
              </w:rPr>
              <w:t>SUBCHAPTER.</w:t>
            </w:r>
            <w:r w:rsidRPr="00EF7D86">
              <w:rPr>
                <w:rFonts w:ascii="Calibri" w:hAnsi="Calibri"/>
              </w:rPr>
              <w:t xml:space="preserve">  A division of a chapter, designated in this code by an underlined heading in the chapter analysis and a capitalized heading in the body of the chapter, setting apart a group of sections related by the subject matter of the heading.  Not all chapters have subchapters.</w:t>
            </w:r>
          </w:p>
          <w:p w:rsidR="00EF244F" w:rsidRPr="00EF7D86" w:rsidRDefault="00EF244F" w:rsidP="00EF244F">
            <w:pPr>
              <w:widowControl w:val="0"/>
              <w:jc w:val="both"/>
              <w:rPr>
                <w:rFonts w:ascii="Calibri" w:hAnsi="Calibri"/>
              </w:rPr>
            </w:pPr>
          </w:p>
          <w:p w:rsidR="00EF244F" w:rsidRPr="00EF7D86" w:rsidRDefault="00EF244F" w:rsidP="00EF244F">
            <w:pPr>
              <w:widowControl w:val="0"/>
              <w:rPr>
                <w:rFonts w:ascii="Calibri" w:hAnsi="Calibri"/>
              </w:rPr>
            </w:pPr>
            <w:r w:rsidRPr="00EF7D86">
              <w:rPr>
                <w:rFonts w:ascii="Calibri" w:hAnsi="Calibri"/>
              </w:rPr>
              <w:tab/>
            </w:r>
            <w:r w:rsidRPr="00EF7D86">
              <w:rPr>
                <w:rFonts w:ascii="Calibri" w:hAnsi="Calibri"/>
                <w:b/>
                <w:i/>
              </w:rPr>
              <w:t>TENANT</w:t>
            </w:r>
            <w:r w:rsidRPr="00EF7D86">
              <w:rPr>
                <w:rFonts w:ascii="Calibri" w:hAnsi="Calibri"/>
              </w:rPr>
              <w:t xml:space="preserve"> or </w:t>
            </w:r>
            <w:r w:rsidRPr="00EF7D86">
              <w:rPr>
                <w:rFonts w:ascii="Calibri" w:hAnsi="Calibri"/>
                <w:b/>
                <w:i/>
              </w:rPr>
              <w:t>OCCUPANT.</w:t>
            </w:r>
            <w:r w:rsidRPr="00EF7D86">
              <w:rPr>
                <w:rFonts w:ascii="Calibri" w:hAnsi="Calibri"/>
              </w:rPr>
              <w:t xml:space="preserve">  Applied to a building or land, shall include any person who occupies the whole or part of the building or land, whether alone or with others.</w:t>
            </w:r>
          </w:p>
          <w:p w:rsidR="00EF244F" w:rsidRPr="00EF7D86" w:rsidRDefault="00EF244F" w:rsidP="00EF244F">
            <w:pPr>
              <w:widowControl w:val="0"/>
              <w:rPr>
                <w:rFonts w:ascii="Calibri" w:hAnsi="Calibri"/>
              </w:rPr>
            </w:pPr>
          </w:p>
          <w:p w:rsidR="00EF244F" w:rsidRPr="00EF7D86" w:rsidRDefault="00EF244F" w:rsidP="00EF244F">
            <w:pPr>
              <w:widowControl w:val="0"/>
              <w:rPr>
                <w:rFonts w:ascii="Calibri" w:hAnsi="Calibri"/>
              </w:rPr>
            </w:pPr>
            <w:r w:rsidRPr="00EF7D86">
              <w:rPr>
                <w:rFonts w:ascii="Calibri" w:hAnsi="Calibri"/>
              </w:rPr>
              <w:tab/>
            </w:r>
            <w:r w:rsidRPr="00EF7D86">
              <w:rPr>
                <w:rFonts w:ascii="Calibri" w:hAnsi="Calibri"/>
                <w:b/>
                <w:i/>
              </w:rPr>
              <w:t>TOWN.</w:t>
            </w:r>
            <w:r w:rsidRPr="00EF7D86">
              <w:rPr>
                <w:rFonts w:ascii="Calibri" w:hAnsi="Calibri"/>
              </w:rPr>
              <w:t xml:space="preserve">  The Town of Fremont, in the County of Wayne, and the State of North Carolina, except as otherwise provided; and when the word is used in conjunction with an official's or employee's title they shall refer to the particular official or employee of the town of Fremont, North Carolina.</w:t>
            </w:r>
          </w:p>
          <w:p w:rsidR="00EF244F" w:rsidRPr="00EF7D86" w:rsidRDefault="00EF244F" w:rsidP="00EF244F">
            <w:pPr>
              <w:widowControl w:val="0"/>
              <w:rPr>
                <w:rFonts w:ascii="Calibri" w:hAnsi="Calibri"/>
              </w:rPr>
            </w:pPr>
          </w:p>
          <w:p w:rsidR="00EF244F" w:rsidRPr="00EF7D86" w:rsidRDefault="00EF244F" w:rsidP="00EF244F">
            <w:pPr>
              <w:widowControl w:val="0"/>
              <w:rPr>
                <w:rFonts w:ascii="Calibri" w:hAnsi="Calibri"/>
              </w:rPr>
            </w:pPr>
            <w:r w:rsidRPr="00EF7D86">
              <w:rPr>
                <w:rFonts w:ascii="Calibri" w:hAnsi="Calibri"/>
              </w:rPr>
              <w:tab/>
            </w:r>
            <w:r w:rsidRPr="00EF7D86">
              <w:rPr>
                <w:rFonts w:ascii="Calibri" w:hAnsi="Calibri"/>
                <w:b/>
                <w:i/>
              </w:rPr>
              <w:t>WRITING</w:t>
            </w:r>
            <w:r w:rsidRPr="00EF7D86">
              <w:rPr>
                <w:rFonts w:ascii="Calibri" w:hAnsi="Calibri"/>
              </w:rPr>
              <w:t xml:space="preserve"> or </w:t>
            </w:r>
            <w:r w:rsidRPr="00EF7D86">
              <w:rPr>
                <w:rFonts w:ascii="Calibri" w:hAnsi="Calibri"/>
                <w:b/>
                <w:i/>
              </w:rPr>
              <w:t>WRITTEN.</w:t>
            </w:r>
            <w:r w:rsidRPr="00EF7D86">
              <w:rPr>
                <w:rFonts w:ascii="Calibri" w:hAnsi="Calibri"/>
              </w:rPr>
              <w:t xml:space="preserve">  Printing and any other mode of representing words and letters.</w:t>
            </w:r>
          </w:p>
          <w:p w:rsidR="00EF244F" w:rsidRPr="00EF7D86" w:rsidRDefault="00EF244F" w:rsidP="00EF244F">
            <w:pPr>
              <w:widowControl w:val="0"/>
              <w:rPr>
                <w:rFonts w:ascii="Calibri" w:hAnsi="Calibri"/>
              </w:rPr>
            </w:pPr>
          </w:p>
          <w:p w:rsidR="00EF244F" w:rsidRPr="00EF7D86" w:rsidRDefault="00EF244F" w:rsidP="00EF244F">
            <w:pPr>
              <w:widowControl w:val="0"/>
              <w:rPr>
                <w:rFonts w:ascii="Calibri" w:hAnsi="Calibri"/>
              </w:rPr>
            </w:pPr>
            <w:r w:rsidRPr="00EF7D86">
              <w:rPr>
                <w:rFonts w:ascii="Calibri" w:hAnsi="Calibri"/>
              </w:rPr>
              <w:tab/>
            </w:r>
            <w:r w:rsidRPr="00EF7D86">
              <w:rPr>
                <w:rFonts w:ascii="Calibri" w:hAnsi="Calibri"/>
                <w:b/>
                <w:i/>
              </w:rPr>
              <w:t>YEAR.</w:t>
            </w:r>
            <w:r w:rsidRPr="00EF7D86">
              <w:rPr>
                <w:rFonts w:ascii="Calibri" w:hAnsi="Calibri"/>
              </w:rPr>
              <w:t xml:space="preserve">  A calendar year.</w:t>
            </w:r>
          </w:p>
          <w:p w:rsidR="00EF244F" w:rsidRPr="00EF7D86" w:rsidRDefault="00EF244F" w:rsidP="00EF244F">
            <w:pPr>
              <w:widowControl w:val="0"/>
              <w:rPr>
                <w:rFonts w:ascii="Calibri" w:hAnsi="Calibri"/>
              </w:rPr>
            </w:pPr>
            <w:r w:rsidRPr="00EF7D86">
              <w:rPr>
                <w:rFonts w:ascii="Calibri" w:hAnsi="Calibri"/>
              </w:rPr>
              <w:t>('85 Code, § 10.04)</w:t>
            </w:r>
          </w:p>
          <w:p w:rsidR="00EF244F" w:rsidRPr="00EF7D86" w:rsidRDefault="00EF244F" w:rsidP="00EF244F">
            <w:pPr>
              <w:widowControl w:val="0"/>
              <w:rPr>
                <w:rFonts w:ascii="Calibri" w:hAnsi="Calibri"/>
              </w:rPr>
            </w:pP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b/>
              </w:rPr>
              <w:t xml:space="preserve">§ </w:t>
            </w:r>
            <w:proofErr w:type="gramStart"/>
            <w:r w:rsidRPr="00EF7D86">
              <w:rPr>
                <w:rFonts w:ascii="Calibri" w:hAnsi="Calibri"/>
                <w:b/>
              </w:rPr>
              <w:t>10.06  RULES</w:t>
            </w:r>
            <w:proofErr w:type="gramEnd"/>
            <w:r w:rsidRPr="00EF7D86">
              <w:rPr>
                <w:rFonts w:ascii="Calibri" w:hAnsi="Calibri"/>
                <w:b/>
              </w:rPr>
              <w:t xml:space="preserve"> OF CONSTRUCTION.</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(A)</w:t>
            </w:r>
            <w:r w:rsidRPr="00EF7D86">
              <w:rPr>
                <w:rFonts w:ascii="Calibri" w:hAnsi="Calibri"/>
              </w:rPr>
              <w:tab/>
            </w:r>
            <w:r w:rsidRPr="00EF7D86">
              <w:rPr>
                <w:rFonts w:ascii="Calibri" w:hAnsi="Calibri"/>
                <w:i/>
              </w:rPr>
              <w:t>Gender.</w:t>
            </w:r>
            <w:r w:rsidRPr="00EF7D86">
              <w:rPr>
                <w:rFonts w:ascii="Calibri" w:hAnsi="Calibri"/>
              </w:rPr>
              <w:t xml:space="preserve">  Words importing the masculine gender shall extend and be applied to females and to firms, partnerships, and corporations as well as to males.</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(B)</w:t>
            </w:r>
            <w:r w:rsidRPr="00EF7D86">
              <w:rPr>
                <w:rFonts w:ascii="Calibri" w:hAnsi="Calibri"/>
              </w:rPr>
              <w:tab/>
            </w:r>
            <w:r w:rsidRPr="00EF7D86">
              <w:rPr>
                <w:rFonts w:ascii="Calibri" w:hAnsi="Calibri"/>
                <w:i/>
              </w:rPr>
              <w:t>Number.</w:t>
            </w:r>
            <w:r w:rsidRPr="00EF7D86">
              <w:rPr>
                <w:rFonts w:ascii="Calibri" w:hAnsi="Calibri"/>
              </w:rPr>
              <w:t xml:space="preserve">  Words importing the singular number only may extend and be applied to several persons and things as well as to one person and things, and words importing the plural shall include the singular.</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(C)</w:t>
            </w:r>
            <w:r w:rsidRPr="00EF7D86">
              <w:rPr>
                <w:rFonts w:ascii="Calibri" w:hAnsi="Calibri"/>
              </w:rPr>
              <w:tab/>
            </w:r>
            <w:r w:rsidRPr="00EF7D86">
              <w:rPr>
                <w:rFonts w:ascii="Calibri" w:hAnsi="Calibri"/>
                <w:i/>
              </w:rPr>
              <w:t>Preceding, following.</w:t>
            </w:r>
            <w:r w:rsidRPr="00EF7D86">
              <w:rPr>
                <w:rFonts w:ascii="Calibri" w:hAnsi="Calibri"/>
              </w:rPr>
              <w:t xml:space="preserve">  The words “preceding” and “following” shall mean next before and next after, respectively.</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(D)</w:t>
            </w:r>
            <w:r w:rsidRPr="00EF7D86">
              <w:rPr>
                <w:rFonts w:ascii="Calibri" w:hAnsi="Calibri"/>
              </w:rPr>
              <w:tab/>
            </w:r>
            <w:r w:rsidRPr="00EF7D86">
              <w:rPr>
                <w:rFonts w:ascii="Calibri" w:hAnsi="Calibri"/>
                <w:i/>
              </w:rPr>
              <w:t>Or, and.</w:t>
            </w:r>
            <w:r w:rsidRPr="00EF7D86">
              <w:rPr>
                <w:rFonts w:ascii="Calibri" w:hAnsi="Calibri"/>
              </w:rPr>
              <w:t xml:space="preserve">  “Or” may be read “and,” and “and” may be read “or” if the sense requires it.</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(E)</w:t>
            </w:r>
            <w:r w:rsidRPr="00EF7D86">
              <w:rPr>
                <w:rFonts w:ascii="Calibri" w:hAnsi="Calibri"/>
              </w:rPr>
              <w:tab/>
            </w:r>
            <w:r w:rsidRPr="00EF7D86">
              <w:rPr>
                <w:rFonts w:ascii="Calibri" w:hAnsi="Calibri"/>
                <w:i/>
              </w:rPr>
              <w:t>Tense.</w:t>
            </w:r>
            <w:r w:rsidRPr="00EF7D86">
              <w:rPr>
                <w:rFonts w:ascii="Calibri" w:hAnsi="Calibri"/>
              </w:rPr>
              <w:t xml:space="preserve">  Words used in the past or present tense include the future as well as the past and present.</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(F)</w:t>
            </w:r>
            <w:r w:rsidRPr="00EF7D86">
              <w:rPr>
                <w:rFonts w:ascii="Calibri" w:hAnsi="Calibri"/>
              </w:rPr>
              <w:tab/>
            </w:r>
            <w:r w:rsidRPr="00EF7D86">
              <w:rPr>
                <w:rFonts w:ascii="Calibri" w:hAnsi="Calibri"/>
                <w:i/>
              </w:rPr>
              <w:t>Joint authority.</w:t>
            </w:r>
            <w:r w:rsidRPr="00EF7D86">
              <w:rPr>
                <w:rFonts w:ascii="Calibri" w:hAnsi="Calibri"/>
              </w:rPr>
              <w:t xml:space="preserve">  All words giving a joint authority to three or more persons or officers shall be construed as giving the authority to a majority of the persons or officers.</w:t>
            </w:r>
          </w:p>
          <w:p w:rsidR="00EF244F" w:rsidRPr="00EF7D86" w:rsidRDefault="00EF244F" w:rsidP="00EF244F">
            <w:pPr>
              <w:widowControl w:val="0"/>
              <w:jc w:val="both"/>
              <w:rPr>
                <w:rFonts w:ascii="Calibri" w:hAnsi="Calibri"/>
              </w:rPr>
            </w:pPr>
            <w:r w:rsidRPr="00EF7D86">
              <w:rPr>
                <w:rFonts w:ascii="Calibri" w:hAnsi="Calibri"/>
              </w:rPr>
              <w:t>('85 Code, § 10.05)</w:t>
            </w:r>
          </w:p>
          <w:p w:rsidR="00EF244F" w:rsidRDefault="00EF244F" w:rsidP="00EF244F">
            <w:pPr>
              <w:jc w:val="both"/>
            </w:pPr>
          </w:p>
          <w:p w:rsidR="00EF244F" w:rsidRPr="00EF7D86" w:rsidRDefault="00EF244F" w:rsidP="00EF244F">
            <w:pPr>
              <w:widowControl w:val="0"/>
              <w:jc w:val="both"/>
              <w:rPr>
                <w:rFonts w:ascii="Calibri" w:hAnsi="Calibri"/>
              </w:rPr>
            </w:pPr>
            <w:r w:rsidRPr="00EF7D86">
              <w:rPr>
                <w:rFonts w:ascii="Calibri" w:hAnsi="Calibri"/>
                <w:b/>
              </w:rPr>
              <w:t xml:space="preserve">§ </w:t>
            </w:r>
            <w:proofErr w:type="gramStart"/>
            <w:r w:rsidRPr="00EF7D86">
              <w:rPr>
                <w:rFonts w:ascii="Calibri" w:hAnsi="Calibri"/>
                <w:b/>
              </w:rPr>
              <w:t>10.07  SEVERABILITY</w:t>
            </w:r>
            <w:proofErr w:type="gramEnd"/>
            <w:r w:rsidRPr="00EF7D86">
              <w:rPr>
                <w:rFonts w:ascii="Calibri" w:hAnsi="Calibri"/>
                <w:b/>
              </w:rPr>
              <w:t>.</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r>
            <w:r>
              <w:rPr>
                <w:rFonts w:ascii="Calibri" w:hAnsi="Calibri"/>
              </w:rPr>
              <w:t xml:space="preserve">    </w:t>
            </w:r>
            <w:r w:rsidRPr="00EF7D86">
              <w:rPr>
                <w:rFonts w:ascii="Calibri" w:hAnsi="Calibri"/>
              </w:rPr>
              <w:t>It is declared to be the intention of the Board of Aldermen that the sections, paragraphs, sentences, clauses, and phrases of this code are severable, and if any phrase, clause, sentence, paragraph, or section of this code shall be declared unconstitutional by the valid judgment or decree of any court of competent jurisdiction, such unconstitutionality shall not affect any of the remaining phrases, clauses, sentences, paragraphs and sections of this code, since the same would have been enacted by the Board of Aldermen without the incorporation in this code of any such unconstitutional phrase, clause, sentence, paragraph, or section.</w:t>
            </w:r>
          </w:p>
          <w:p w:rsidR="00EF244F" w:rsidRPr="00EF7D86" w:rsidRDefault="00EF244F" w:rsidP="00EF244F">
            <w:pPr>
              <w:widowControl w:val="0"/>
              <w:jc w:val="both"/>
              <w:rPr>
                <w:rFonts w:ascii="Calibri" w:hAnsi="Calibri"/>
              </w:rPr>
            </w:pPr>
            <w:r w:rsidRPr="00EF7D86">
              <w:rPr>
                <w:rFonts w:ascii="Calibri" w:hAnsi="Calibri"/>
              </w:rPr>
              <w:t>('85 Code, § 10.06)</w:t>
            </w:r>
          </w:p>
          <w:p w:rsidR="00EF244F" w:rsidRDefault="00EF244F" w:rsidP="00EF244F">
            <w:pPr>
              <w:widowControl w:val="0"/>
            </w:pPr>
          </w:p>
        </w:tc>
      </w:tr>
      <w:tr w:rsidR="00EF244F" w:rsidTr="00B50D4C">
        <w:tc>
          <w:tcPr>
            <w:tcW w:w="9926" w:type="dxa"/>
            <w:tcBorders>
              <w:top w:val="nil"/>
              <w:left w:val="nil"/>
              <w:bottom w:val="nil"/>
              <w:right w:val="nil"/>
            </w:tcBorders>
          </w:tcPr>
          <w:p w:rsidR="00EF244F" w:rsidRPr="00B16181" w:rsidRDefault="00605D85" w:rsidP="00B50D4C">
            <w:pPr>
              <w:jc w:val="center"/>
              <w:rPr>
                <w:rFonts w:eastAsia="Times New Roman" w:cs="Times New Roman"/>
                <w:b/>
              </w:rPr>
            </w:pPr>
            <w:r>
              <w:rPr>
                <w:rFonts w:eastAsia="Times New Roman" w:cs="Times New Roman"/>
                <w:b/>
              </w:rPr>
              <w:t>3</w:t>
            </w:r>
          </w:p>
        </w:tc>
      </w:tr>
      <w:tr w:rsidR="00B16181" w:rsidTr="00B16181">
        <w:tc>
          <w:tcPr>
            <w:tcW w:w="9926" w:type="dxa"/>
            <w:tcBorders>
              <w:top w:val="nil"/>
              <w:left w:val="nil"/>
              <w:bottom w:val="nil"/>
              <w:right w:val="nil"/>
            </w:tcBorders>
          </w:tcPr>
          <w:p w:rsidR="00B16181" w:rsidRPr="00B16181" w:rsidRDefault="00EF244F" w:rsidP="00B16181">
            <w:pPr>
              <w:jc w:val="center"/>
              <w:rPr>
                <w:rFonts w:eastAsia="Times New Roman" w:cs="Times New Roman"/>
                <w:b/>
              </w:rPr>
            </w:pPr>
            <w:r>
              <w:lastRenderedPageBreak/>
              <w:br w:type="page"/>
            </w:r>
          </w:p>
          <w:p w:rsidR="00B16181" w:rsidRPr="00B16181" w:rsidRDefault="00D17C3E" w:rsidP="00D17C3E">
            <w:pPr>
              <w:jc w:val="center"/>
              <w:rPr>
                <w:rFonts w:eastAsia="Times New Roman" w:cs="Times New Roman"/>
                <w:b/>
              </w:rPr>
            </w:pPr>
            <w:r>
              <w:rPr>
                <w:rFonts w:eastAsia="Times New Roman" w:cs="Times New Roman"/>
                <w:b/>
              </w:rPr>
              <w:t>CHAPTER 10:  GENERAL PROVISIONS</w:t>
            </w:r>
          </w:p>
          <w:p w:rsidR="00B16181" w:rsidRDefault="00B16181"/>
        </w:tc>
      </w:tr>
      <w:tr w:rsidR="00B16181" w:rsidTr="00B16181">
        <w:tc>
          <w:tcPr>
            <w:tcW w:w="9926" w:type="dxa"/>
            <w:tcBorders>
              <w:top w:val="nil"/>
              <w:left w:val="nil"/>
              <w:bottom w:val="nil"/>
              <w:right w:val="nil"/>
            </w:tcBorders>
          </w:tcPr>
          <w:p w:rsidR="00EF244F" w:rsidRPr="00EF7D86" w:rsidRDefault="00EF244F" w:rsidP="00EF244F">
            <w:pPr>
              <w:widowControl w:val="0"/>
              <w:jc w:val="both"/>
              <w:rPr>
                <w:rFonts w:ascii="Calibri" w:hAnsi="Calibri"/>
              </w:rPr>
            </w:pPr>
            <w:r w:rsidRPr="00EF7D86">
              <w:rPr>
                <w:rFonts w:ascii="Calibri" w:hAnsi="Calibri"/>
                <w:b/>
              </w:rPr>
              <w:t xml:space="preserve">§ </w:t>
            </w:r>
            <w:proofErr w:type="gramStart"/>
            <w:r w:rsidRPr="00EF7D86">
              <w:rPr>
                <w:rFonts w:ascii="Calibri" w:hAnsi="Calibri"/>
                <w:b/>
              </w:rPr>
              <w:t>10.08  REFERENCE</w:t>
            </w:r>
            <w:proofErr w:type="gramEnd"/>
            <w:r w:rsidRPr="00EF7D86">
              <w:rPr>
                <w:rFonts w:ascii="Calibri" w:hAnsi="Calibri"/>
                <w:b/>
              </w:rPr>
              <w:t xml:space="preserve"> TO OFFICERS, DEPARTMENTS AND BOARDS.</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r>
            <w:r>
              <w:rPr>
                <w:rFonts w:ascii="Calibri" w:hAnsi="Calibri"/>
              </w:rPr>
              <w:t xml:space="preserve">    </w:t>
            </w:r>
            <w:r w:rsidRPr="00EF7D86">
              <w:rPr>
                <w:rFonts w:ascii="Calibri" w:hAnsi="Calibri"/>
              </w:rPr>
              <w:t>Whenever reference is made to any officer, department, board, commission or other town agent, agency, or representative, the reference shall be construed as if followed by the words “of the town of Fremont,” except as herein otherwise provided.</w:t>
            </w:r>
          </w:p>
          <w:p w:rsidR="00EF244F" w:rsidRPr="00EF7D86" w:rsidRDefault="00EF244F" w:rsidP="00EF244F">
            <w:pPr>
              <w:widowControl w:val="0"/>
              <w:jc w:val="both"/>
              <w:rPr>
                <w:rFonts w:ascii="Calibri" w:hAnsi="Calibri"/>
              </w:rPr>
            </w:pPr>
            <w:r w:rsidRPr="00EF7D86">
              <w:rPr>
                <w:rFonts w:ascii="Calibri" w:hAnsi="Calibri"/>
              </w:rPr>
              <w:t>('85 Code, § 10.07)</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10.09  REFERENCE</w:t>
            </w:r>
            <w:proofErr w:type="gramEnd"/>
            <w:r w:rsidRPr="00EF7D86">
              <w:rPr>
                <w:rFonts w:ascii="Calibri" w:hAnsi="Calibri"/>
                <w:b/>
              </w:rPr>
              <w:t xml:space="preserve"> TO STATUTES.</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t>Whenever reference is made, for example, to G.S. § 160A-272, it shall be construed to refer to the General Statutes of North Carolina, § 160A-272, as amended, or whatever section is cited.</w:t>
            </w:r>
          </w:p>
          <w:p w:rsidR="00EF244F" w:rsidRPr="00EF7D86" w:rsidRDefault="00EF244F" w:rsidP="00EF244F">
            <w:pPr>
              <w:jc w:val="both"/>
              <w:rPr>
                <w:rFonts w:ascii="Calibri" w:hAnsi="Calibri"/>
                <w:vanish/>
              </w:rPr>
            </w:pPr>
            <w:r w:rsidRPr="00EF7D86">
              <w:rPr>
                <w:rFonts w:ascii="Calibri" w:hAnsi="Calibri"/>
              </w:rPr>
              <w:t>('85 Code, § 10.08)</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vanish/>
              </w:rPr>
            </w:pPr>
          </w:p>
          <w:p w:rsidR="00EF244F" w:rsidRPr="00EF7D86" w:rsidRDefault="00EF244F" w:rsidP="00EF244F">
            <w:pPr>
              <w:widowControl w:val="0"/>
              <w:jc w:val="both"/>
              <w:rPr>
                <w:rFonts w:ascii="Calibri" w:hAnsi="Calibri"/>
                <w:vanish/>
              </w:rPr>
            </w:pPr>
          </w:p>
          <w:p w:rsidR="00EF244F" w:rsidRPr="00EF7D86" w:rsidRDefault="00EF244F" w:rsidP="00EF244F">
            <w:pPr>
              <w:widowControl w:val="0"/>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10.10  REFERENCE</w:t>
            </w:r>
            <w:proofErr w:type="gramEnd"/>
            <w:r w:rsidRPr="00EF7D86">
              <w:rPr>
                <w:rFonts w:ascii="Calibri" w:hAnsi="Calibri"/>
                <w:b/>
              </w:rPr>
              <w:t xml:space="preserve"> TO OTHER SECTIONS.</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t>Whenever in one section reference is made to another section hereof, such reference shall extend and apply to the section referred to as subsequently amended, revised, recodifies, or renumbered unless the subject matter is changed or materially altered by the amendment or revision.</w:t>
            </w:r>
          </w:p>
          <w:p w:rsidR="00EF244F" w:rsidRPr="00EF7D86" w:rsidRDefault="00EF244F" w:rsidP="00EF244F">
            <w:pPr>
              <w:jc w:val="both"/>
              <w:rPr>
                <w:rFonts w:ascii="Calibri" w:hAnsi="Calibri"/>
              </w:rPr>
            </w:pPr>
            <w:r w:rsidRPr="00EF7D86">
              <w:rPr>
                <w:rFonts w:ascii="Calibri" w:hAnsi="Calibri"/>
              </w:rPr>
              <w:t>('85 Code, § 10.09)</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10.11  ERRORS</w:t>
            </w:r>
            <w:proofErr w:type="gramEnd"/>
            <w:r w:rsidRPr="00EF7D86">
              <w:rPr>
                <w:rFonts w:ascii="Calibri" w:hAnsi="Calibri"/>
                <w:b/>
              </w:rPr>
              <w:t xml:space="preserve"> AND OMISSIONS.</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t>If a manifest error is discovered, consisting of the misspelling of any words; the omission of any word or words necessary to express the intention of the provisions affected; the use of a word or words to which no meaning can be attached; or the use of a word or words when another word or words was clearly intended to express such intent, such spelling shall be corrected and such word or words supplied, omitted, or substituted as will conform with the manifest intention, and the provisions shall have the same effect as though the correct words were contained in the text as originally published.  No alteration shall be made or permitted if any question exists regarding the nature or extent of such error.</w:t>
            </w:r>
          </w:p>
          <w:p w:rsidR="00EF244F" w:rsidRPr="00EF7D86" w:rsidRDefault="00EF244F" w:rsidP="00EF244F">
            <w:pPr>
              <w:jc w:val="both"/>
              <w:rPr>
                <w:rFonts w:ascii="Calibri" w:hAnsi="Calibri"/>
              </w:rPr>
            </w:pPr>
            <w:r w:rsidRPr="00EF7D86">
              <w:rPr>
                <w:rFonts w:ascii="Calibri" w:hAnsi="Calibri"/>
              </w:rPr>
              <w:t>('85 Code, § 10.10)</w:t>
            </w:r>
          </w:p>
          <w:p w:rsidR="00EF244F" w:rsidRPr="00EF7D86" w:rsidRDefault="00EF244F" w:rsidP="00EF244F">
            <w:pPr>
              <w:jc w:val="both"/>
              <w:rPr>
                <w:rFonts w:ascii="Calibri" w:hAnsi="Calibri"/>
                <w:b/>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10.12  OFFICIAL</w:t>
            </w:r>
            <w:proofErr w:type="gramEnd"/>
            <w:r w:rsidRPr="00EF7D86">
              <w:rPr>
                <w:rFonts w:ascii="Calibri" w:hAnsi="Calibri"/>
                <w:b/>
              </w:rPr>
              <w:t xml:space="preserve"> TIME.</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rPr>
              <w:tab/>
              <w:t>The official time, as established by applicable state/federal laws, shall be the official time within this town for the transaction of all town business.</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10.13  REASONABLE</w:t>
            </w:r>
            <w:proofErr w:type="gramEnd"/>
            <w:r w:rsidRPr="00EF7D86">
              <w:rPr>
                <w:rFonts w:ascii="Calibri" w:hAnsi="Calibri"/>
                <w:b/>
              </w:rPr>
              <w:t xml:space="preserve"> TIME; COMPUTATION.</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rPr>
            </w:pPr>
            <w:r w:rsidRPr="00EF7D86">
              <w:rPr>
                <w:rFonts w:ascii="Calibri" w:hAnsi="Calibri"/>
              </w:rPr>
              <w:tab/>
              <w:t>(A)</w:t>
            </w:r>
            <w:r w:rsidRPr="00EF7D86">
              <w:rPr>
                <w:rFonts w:ascii="Calibri" w:hAnsi="Calibri"/>
              </w:rPr>
              <w:tab/>
              <w:t>In all cases where an ordinance requires an act to be done in a reasonable time or requires reasonable notice to be given, reasonable time or notice shall be deemed to mean the time which is necessary for a prompt performance of such act or the giving of such notice.</w:t>
            </w:r>
          </w:p>
          <w:p w:rsidR="00EF244F" w:rsidRPr="00EF7D86" w:rsidRDefault="00EF244F" w:rsidP="00EF244F">
            <w:pPr>
              <w:widowControl w:val="0"/>
              <w:jc w:val="both"/>
              <w:rPr>
                <w:rFonts w:ascii="Calibri" w:hAnsi="Calibri"/>
              </w:rPr>
            </w:pPr>
          </w:p>
          <w:p w:rsidR="00EF244F" w:rsidRPr="00EF7D86" w:rsidRDefault="00EF244F" w:rsidP="00EF244F">
            <w:pPr>
              <w:widowControl w:val="0"/>
              <w:jc w:val="both"/>
              <w:rPr>
                <w:rFonts w:ascii="Calibri" w:hAnsi="Calibri"/>
                <w:vanish/>
              </w:rPr>
            </w:pPr>
            <w:r w:rsidRPr="00EF7D86">
              <w:rPr>
                <w:rFonts w:ascii="Calibri" w:hAnsi="Calibri"/>
              </w:rPr>
              <w:tab/>
              <w:t>(B)</w:t>
            </w:r>
            <w:r w:rsidRPr="00EF7D86">
              <w:rPr>
                <w:rFonts w:ascii="Calibri" w:hAnsi="Calibri"/>
              </w:rPr>
              <w:tab/>
              <w:t xml:space="preserve">The time within which an act is to be done shall be computed by excluding the first and including the last day, and if the last day is Saturday, Sunday, </w:t>
            </w:r>
          </w:p>
          <w:p w:rsidR="00EF244F" w:rsidRPr="00EF7D86" w:rsidRDefault="00EF244F" w:rsidP="00EF244F">
            <w:pPr>
              <w:widowControl w:val="0"/>
              <w:jc w:val="both"/>
              <w:rPr>
                <w:rFonts w:ascii="Calibri" w:hAnsi="Calibri"/>
              </w:rPr>
            </w:pPr>
            <w:proofErr w:type="gramStart"/>
            <w:r w:rsidRPr="00EF7D86">
              <w:rPr>
                <w:rFonts w:ascii="Calibri" w:hAnsi="Calibri"/>
              </w:rPr>
              <w:t>or</w:t>
            </w:r>
            <w:proofErr w:type="gramEnd"/>
            <w:r w:rsidRPr="00EF7D86">
              <w:rPr>
                <w:rFonts w:ascii="Calibri" w:hAnsi="Calibri"/>
              </w:rPr>
              <w:t xml:space="preserve"> a legal holiday, that shall be excluded.  </w:t>
            </w:r>
          </w:p>
          <w:p w:rsidR="00EF244F" w:rsidRPr="00EF7D86" w:rsidRDefault="00EF244F" w:rsidP="00EF244F">
            <w:pPr>
              <w:widowControl w:val="0"/>
              <w:jc w:val="both"/>
              <w:rPr>
                <w:rFonts w:ascii="Calibri" w:hAnsi="Calibri"/>
              </w:rPr>
            </w:pPr>
            <w:r w:rsidRPr="00EF7D86">
              <w:rPr>
                <w:rFonts w:ascii="Calibri" w:hAnsi="Calibri"/>
              </w:rPr>
              <w:t>('85 Code, § 10.11)</w:t>
            </w:r>
          </w:p>
          <w:p w:rsidR="00EF244F" w:rsidRPr="00EF7D86" w:rsidRDefault="00EF244F" w:rsidP="00EF244F">
            <w:pPr>
              <w:widowControl w:val="0"/>
              <w:jc w:val="both"/>
              <w:rPr>
                <w:rFonts w:ascii="Calibri" w:hAnsi="Calibri"/>
              </w:rPr>
            </w:pPr>
          </w:p>
          <w:p w:rsidR="00B16181" w:rsidRDefault="00B16181" w:rsidP="00EF244F">
            <w:pPr>
              <w:jc w:val="both"/>
            </w:pPr>
          </w:p>
          <w:p w:rsidR="00EF244F" w:rsidRDefault="00EF244F" w:rsidP="00EF244F">
            <w:pPr>
              <w:jc w:val="both"/>
            </w:pPr>
          </w:p>
        </w:tc>
      </w:tr>
      <w:tr w:rsidR="00410740" w:rsidTr="00320F5F">
        <w:tc>
          <w:tcPr>
            <w:tcW w:w="9926" w:type="dxa"/>
            <w:tcBorders>
              <w:top w:val="nil"/>
              <w:left w:val="nil"/>
              <w:bottom w:val="nil"/>
              <w:right w:val="nil"/>
            </w:tcBorders>
          </w:tcPr>
          <w:p w:rsidR="000B6027" w:rsidRPr="00B16181" w:rsidRDefault="00605D85" w:rsidP="00320F5F">
            <w:pPr>
              <w:jc w:val="center"/>
              <w:rPr>
                <w:rFonts w:eastAsia="Times New Roman" w:cs="Times New Roman"/>
                <w:b/>
              </w:rPr>
            </w:pPr>
            <w:r>
              <w:rPr>
                <w:rFonts w:eastAsia="Times New Roman" w:cs="Times New Roman"/>
                <w:b/>
              </w:rPr>
              <w:t>4</w:t>
            </w:r>
          </w:p>
        </w:tc>
      </w:tr>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r>
              <w:lastRenderedPageBreak/>
              <w:br w:type="page"/>
            </w:r>
          </w:p>
          <w:p w:rsidR="00EF244F" w:rsidRPr="00B16181" w:rsidRDefault="00EF244F" w:rsidP="00B50D4C">
            <w:pPr>
              <w:jc w:val="center"/>
              <w:rPr>
                <w:rFonts w:eastAsia="Times New Roman" w:cs="Times New Roman"/>
                <w:b/>
              </w:rPr>
            </w:pPr>
            <w:r>
              <w:rPr>
                <w:rFonts w:eastAsia="Times New Roman" w:cs="Times New Roman"/>
                <w:b/>
              </w:rPr>
              <w:t>CHAPTER 10:  GENERAL PROVISIONS</w:t>
            </w:r>
          </w:p>
          <w:p w:rsidR="00EF244F" w:rsidRDefault="00EF244F" w:rsidP="00B50D4C"/>
        </w:tc>
      </w:tr>
      <w:tr w:rsidR="00EF244F" w:rsidTr="00B50D4C">
        <w:tc>
          <w:tcPr>
            <w:tcW w:w="9926" w:type="dxa"/>
            <w:tcBorders>
              <w:top w:val="nil"/>
              <w:left w:val="nil"/>
              <w:bottom w:val="nil"/>
              <w:right w:val="nil"/>
            </w:tcBorders>
          </w:tcPr>
          <w:p w:rsidR="00EF244F" w:rsidRPr="00EF7D86" w:rsidRDefault="00EF244F" w:rsidP="00EF244F">
            <w:pPr>
              <w:widowControl w:val="0"/>
              <w:jc w:val="both"/>
              <w:rPr>
                <w:rFonts w:ascii="Calibri" w:hAnsi="Calibri"/>
              </w:rPr>
            </w:pPr>
            <w:r w:rsidRPr="00EF7D86">
              <w:rPr>
                <w:rFonts w:ascii="Calibri" w:hAnsi="Calibri"/>
                <w:b/>
              </w:rPr>
              <w:t xml:space="preserve">§ </w:t>
            </w:r>
            <w:proofErr w:type="gramStart"/>
            <w:r w:rsidRPr="00EF7D86">
              <w:rPr>
                <w:rFonts w:ascii="Calibri" w:hAnsi="Calibri"/>
                <w:b/>
              </w:rPr>
              <w:t>10.14  ORDINANCES</w:t>
            </w:r>
            <w:proofErr w:type="gramEnd"/>
            <w:r w:rsidRPr="00EF7D86">
              <w:rPr>
                <w:rFonts w:ascii="Calibri" w:hAnsi="Calibri"/>
                <w:b/>
              </w:rPr>
              <w:t xml:space="preserve"> CONFINED TO ONE SUBJECT.</w:t>
            </w:r>
          </w:p>
          <w:p w:rsidR="00EF244F" w:rsidRPr="00EF244F" w:rsidRDefault="00EF244F" w:rsidP="00EF244F">
            <w:pPr>
              <w:widowControl w:val="0"/>
              <w:jc w:val="both"/>
              <w:rPr>
                <w:rFonts w:ascii="Calibri" w:hAnsi="Calibri"/>
                <w:sz w:val="20"/>
                <w:szCs w:val="20"/>
              </w:rPr>
            </w:pPr>
          </w:p>
          <w:p w:rsidR="00EF244F" w:rsidRPr="00EF7D86" w:rsidRDefault="00EF244F" w:rsidP="00EF244F">
            <w:pPr>
              <w:widowControl w:val="0"/>
              <w:jc w:val="both"/>
              <w:rPr>
                <w:rFonts w:ascii="Calibri" w:hAnsi="Calibri"/>
              </w:rPr>
            </w:pPr>
            <w:r w:rsidRPr="00EF7D86">
              <w:rPr>
                <w:rFonts w:ascii="Calibri" w:hAnsi="Calibri"/>
              </w:rPr>
              <w:tab/>
            </w:r>
            <w:r>
              <w:rPr>
                <w:rFonts w:ascii="Calibri" w:hAnsi="Calibri"/>
              </w:rPr>
              <w:t xml:space="preserve">      </w:t>
            </w:r>
            <w:r w:rsidRPr="00EF7D86">
              <w:rPr>
                <w:rFonts w:ascii="Calibri" w:hAnsi="Calibri"/>
              </w:rPr>
              <w:t>All ordinances shall be confined to one subject except appropriation ordinances which shall be confined to the subject of appropriations only.</w:t>
            </w:r>
          </w:p>
          <w:p w:rsidR="00EF244F" w:rsidRPr="00EF7D86" w:rsidRDefault="00EF244F" w:rsidP="00EF244F">
            <w:pPr>
              <w:widowControl w:val="0"/>
              <w:jc w:val="both"/>
              <w:rPr>
                <w:rFonts w:ascii="Calibri" w:hAnsi="Calibri"/>
              </w:rPr>
            </w:pPr>
            <w:r w:rsidRPr="00EF7D86">
              <w:rPr>
                <w:rFonts w:ascii="Calibri" w:hAnsi="Calibri"/>
              </w:rPr>
              <w:t>('85 Code, § 10.12)</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10.15  EFFECTIVE</w:t>
            </w:r>
            <w:proofErr w:type="gramEnd"/>
            <w:r w:rsidRPr="00EF7D86">
              <w:rPr>
                <w:rFonts w:ascii="Calibri" w:hAnsi="Calibri"/>
                <w:b/>
              </w:rPr>
              <w:t xml:space="preserve"> DATE.</w:t>
            </w:r>
          </w:p>
          <w:p w:rsidR="00EF244F" w:rsidRPr="00EF244F" w:rsidRDefault="00EF244F" w:rsidP="00EF244F">
            <w:pPr>
              <w:jc w:val="both"/>
              <w:rPr>
                <w:rFonts w:ascii="Calibri" w:hAnsi="Calibri"/>
                <w:sz w:val="20"/>
                <w:szCs w:val="20"/>
              </w:rPr>
            </w:pPr>
          </w:p>
          <w:p w:rsidR="00EF244F" w:rsidRPr="00EF7D86" w:rsidRDefault="00EF244F" w:rsidP="00EF244F">
            <w:pPr>
              <w:jc w:val="both"/>
              <w:rPr>
                <w:rFonts w:ascii="Calibri" w:hAnsi="Calibri"/>
              </w:rPr>
            </w:pPr>
            <w:r w:rsidRPr="00EF7D86">
              <w:rPr>
                <w:rFonts w:ascii="Calibri" w:hAnsi="Calibri"/>
              </w:rPr>
              <w:tab/>
              <w:t>All ordinances shall be effective after the ratifications thereof except ordinances specifying some other effective date or ordinances required by state law to be effective only after having met specific date requirements.</w:t>
            </w:r>
          </w:p>
          <w:p w:rsidR="00EF244F" w:rsidRPr="00EF7D86" w:rsidRDefault="00EF244F" w:rsidP="00EF244F">
            <w:pPr>
              <w:jc w:val="both"/>
              <w:rPr>
                <w:rFonts w:ascii="Calibri" w:hAnsi="Calibri"/>
              </w:rPr>
            </w:pPr>
            <w:r w:rsidRPr="00EF7D86">
              <w:rPr>
                <w:rFonts w:ascii="Calibri" w:hAnsi="Calibri"/>
              </w:rPr>
              <w:t>('85 Code, § 10.14)</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10.16  OFFICIAL</w:t>
            </w:r>
            <w:proofErr w:type="gramEnd"/>
            <w:r w:rsidRPr="00EF7D86">
              <w:rPr>
                <w:rFonts w:ascii="Calibri" w:hAnsi="Calibri"/>
                <w:b/>
              </w:rPr>
              <w:t xml:space="preserve"> COPY.</w:t>
            </w:r>
          </w:p>
          <w:p w:rsidR="00EF244F" w:rsidRPr="00EF244F" w:rsidRDefault="00EF244F" w:rsidP="00EF244F">
            <w:pPr>
              <w:jc w:val="both"/>
              <w:rPr>
                <w:rFonts w:ascii="Calibri" w:hAnsi="Calibri"/>
                <w:sz w:val="20"/>
                <w:szCs w:val="20"/>
              </w:rPr>
            </w:pPr>
          </w:p>
          <w:p w:rsidR="00EF244F" w:rsidRPr="00EF7D86" w:rsidRDefault="00EF244F" w:rsidP="00EF244F">
            <w:pPr>
              <w:jc w:val="both"/>
              <w:rPr>
                <w:rFonts w:ascii="Calibri" w:hAnsi="Calibri"/>
              </w:rPr>
            </w:pPr>
            <w:r w:rsidRPr="00EF7D86">
              <w:rPr>
                <w:rFonts w:ascii="Calibri" w:hAnsi="Calibri"/>
              </w:rPr>
              <w:tab/>
              <w:t>A true copy of an ordinance which has been duly enacted by the Board of Aldermen, and attested by the Clerk shall be known as an official copy of any ordinance for the town.  All ordinances or a true copy thereof shall be inserted in this code in the proper chapters.</w:t>
            </w:r>
          </w:p>
          <w:p w:rsidR="00EF244F" w:rsidRPr="00EF7D86" w:rsidRDefault="00EF244F" w:rsidP="00EF244F">
            <w:pPr>
              <w:jc w:val="both"/>
              <w:rPr>
                <w:rFonts w:ascii="Calibri" w:hAnsi="Calibri"/>
              </w:rPr>
            </w:pPr>
            <w:r w:rsidRPr="00EF7D86">
              <w:rPr>
                <w:rFonts w:ascii="Calibri" w:hAnsi="Calibri"/>
              </w:rPr>
              <w:t>('85 Code, § 10.15)</w:t>
            </w:r>
          </w:p>
          <w:p w:rsidR="00EF244F" w:rsidRPr="00EF7D86" w:rsidRDefault="00EF244F" w:rsidP="00EF244F">
            <w:pPr>
              <w:jc w:val="both"/>
              <w:rPr>
                <w:rFonts w:ascii="Calibri" w:hAnsi="Calibri"/>
              </w:rPr>
            </w:pPr>
          </w:p>
          <w:p w:rsidR="00EF244F" w:rsidRPr="00EF7D86" w:rsidRDefault="00EF244F" w:rsidP="00EF244F">
            <w:pPr>
              <w:jc w:val="both"/>
              <w:rPr>
                <w:rFonts w:ascii="Calibri" w:hAnsi="Calibri"/>
              </w:rPr>
            </w:pPr>
            <w:r w:rsidRPr="00EF7D86">
              <w:rPr>
                <w:rFonts w:ascii="Calibri" w:hAnsi="Calibri"/>
                <w:b/>
              </w:rPr>
              <w:t xml:space="preserve">§ </w:t>
            </w:r>
            <w:proofErr w:type="gramStart"/>
            <w:r w:rsidRPr="00EF7D86">
              <w:rPr>
                <w:rFonts w:ascii="Calibri" w:hAnsi="Calibri"/>
                <w:b/>
              </w:rPr>
              <w:t>10.17  EFFECT</w:t>
            </w:r>
            <w:proofErr w:type="gramEnd"/>
            <w:r w:rsidRPr="00EF7D86">
              <w:rPr>
                <w:rFonts w:ascii="Calibri" w:hAnsi="Calibri"/>
                <w:b/>
              </w:rPr>
              <w:t xml:space="preserve"> OF REPEAL OF ORDINANCE.</w:t>
            </w:r>
          </w:p>
          <w:p w:rsidR="00EF244F" w:rsidRPr="00EF244F" w:rsidRDefault="00EF244F" w:rsidP="00EF244F">
            <w:pPr>
              <w:jc w:val="both"/>
              <w:rPr>
                <w:rFonts w:ascii="Calibri" w:hAnsi="Calibri"/>
                <w:sz w:val="20"/>
                <w:szCs w:val="20"/>
              </w:rPr>
            </w:pPr>
          </w:p>
          <w:p w:rsidR="00EF244F" w:rsidRPr="00EF7D86" w:rsidRDefault="00EF244F" w:rsidP="00EF244F">
            <w:pPr>
              <w:jc w:val="both"/>
              <w:rPr>
                <w:rFonts w:ascii="Calibri" w:hAnsi="Calibri"/>
              </w:rPr>
            </w:pPr>
            <w:r w:rsidRPr="00EF7D86">
              <w:rPr>
                <w:rFonts w:ascii="Calibri" w:hAnsi="Calibri"/>
              </w:rPr>
              <w:tab/>
              <w:t>The repeal of any prior ordinance of the town by any subsequent ordinance shall not operate to revive the provisions of any ordinance which may have been repealed by the prior ordinance, unless the revival shall be expressly provided for.  Ordinances repealed remain in force for the trial and punishment of all past violations of them, and for the recovery of penalties and forfeitures already incurred, and for the preservation of all rights and remedies existing by them and so far as they apply, to any office, trust, proceeding, right, contract or event, already affected by them.</w:t>
            </w:r>
          </w:p>
          <w:p w:rsidR="00EF244F" w:rsidRDefault="00EF244F" w:rsidP="00EF244F">
            <w:pPr>
              <w:jc w:val="both"/>
              <w:rPr>
                <w:rFonts w:ascii="Calibri" w:hAnsi="Calibri"/>
              </w:rPr>
            </w:pPr>
            <w:r w:rsidRPr="00EF7D86">
              <w:rPr>
                <w:rFonts w:ascii="Calibri" w:hAnsi="Calibri"/>
              </w:rPr>
              <w:t>('85 Code, § 10.16)</w:t>
            </w:r>
          </w:p>
          <w:p w:rsidR="00EF244F" w:rsidRPr="00EF7D86" w:rsidRDefault="00EF244F" w:rsidP="00EF244F">
            <w:pPr>
              <w:jc w:val="both"/>
              <w:rPr>
                <w:rFonts w:ascii="Calibri" w:hAnsi="Calibri"/>
              </w:rPr>
            </w:pPr>
          </w:p>
          <w:p w:rsidR="00EF244F" w:rsidRPr="00EF244F" w:rsidRDefault="00EF244F" w:rsidP="00EF244F">
            <w:pPr>
              <w:pStyle w:val="BodyText"/>
              <w:spacing w:after="0"/>
              <w:jc w:val="both"/>
              <w:rPr>
                <w:rFonts w:ascii="Calibri" w:hAnsi="Calibri"/>
                <w:b/>
                <w:sz w:val="22"/>
                <w:szCs w:val="22"/>
              </w:rPr>
            </w:pPr>
            <w:r w:rsidRPr="00EF244F">
              <w:rPr>
                <w:rFonts w:ascii="Calibri" w:hAnsi="Calibri"/>
                <w:b/>
                <w:sz w:val="22"/>
                <w:szCs w:val="22"/>
              </w:rPr>
              <w:t xml:space="preserve">§ </w:t>
            </w:r>
            <w:proofErr w:type="gramStart"/>
            <w:r w:rsidRPr="00EF244F">
              <w:rPr>
                <w:rFonts w:ascii="Calibri" w:hAnsi="Calibri"/>
                <w:b/>
                <w:sz w:val="22"/>
                <w:szCs w:val="22"/>
              </w:rPr>
              <w:t>10.18  AMENDMENTS</w:t>
            </w:r>
            <w:proofErr w:type="gramEnd"/>
            <w:r w:rsidRPr="00EF244F">
              <w:rPr>
                <w:rFonts w:ascii="Calibri" w:hAnsi="Calibri"/>
                <w:b/>
                <w:sz w:val="22"/>
                <w:szCs w:val="22"/>
              </w:rPr>
              <w:t xml:space="preserve"> TO CODE.</w:t>
            </w:r>
          </w:p>
          <w:p w:rsidR="00EF244F" w:rsidRPr="00EF244F" w:rsidRDefault="00EF244F" w:rsidP="00EF244F">
            <w:pPr>
              <w:pStyle w:val="BodyText"/>
              <w:spacing w:after="0"/>
              <w:jc w:val="both"/>
              <w:rPr>
                <w:rFonts w:ascii="Calibri" w:hAnsi="Calibri"/>
                <w:sz w:val="20"/>
              </w:rPr>
            </w:pPr>
          </w:p>
          <w:p w:rsidR="00EF244F" w:rsidRPr="00EF244F" w:rsidRDefault="00EF244F" w:rsidP="00EF244F">
            <w:pPr>
              <w:pStyle w:val="BodyText"/>
              <w:spacing w:after="0"/>
              <w:jc w:val="both"/>
              <w:rPr>
                <w:rFonts w:ascii="Calibri" w:hAnsi="Calibri"/>
                <w:sz w:val="22"/>
                <w:szCs w:val="22"/>
              </w:rPr>
            </w:pPr>
            <w:r w:rsidRPr="00EF244F">
              <w:rPr>
                <w:rFonts w:ascii="Calibri" w:hAnsi="Calibri"/>
                <w:sz w:val="22"/>
                <w:szCs w:val="22"/>
              </w:rPr>
              <w:tab/>
              <w:t>(A)     All ordinances passed subsequent to this code which amend, repeal or in any way affect this code, may be numbered in accordance with the numbering system of this Code and printed for inclusion herein.  In the case of repealed chapters, sections, and subsections or any part thereof, by subsequent ordinances, the repealed portions may be excluded from the code by omission from reprinted pages affected thereby.  The subsequent ordinances as numbered and printed, or omitted, in the case of repeal, shall be prima facie evidence of the subsequent ordinances until the time that this code and subsequent ordinances numbered or omitted are readopted as a new code of ordinances by the Board of Aldermen.</w:t>
            </w:r>
          </w:p>
          <w:p w:rsidR="00EF244F" w:rsidRPr="00EF244F" w:rsidRDefault="00EF244F" w:rsidP="00EF244F">
            <w:pPr>
              <w:pStyle w:val="BodyText"/>
              <w:spacing w:after="0"/>
              <w:jc w:val="both"/>
              <w:rPr>
                <w:rFonts w:ascii="Calibri" w:hAnsi="Calibri"/>
                <w:sz w:val="22"/>
                <w:szCs w:val="22"/>
              </w:rPr>
            </w:pPr>
          </w:p>
          <w:p w:rsidR="00EF244F" w:rsidRPr="00EF244F" w:rsidRDefault="00EF244F" w:rsidP="00EF244F">
            <w:pPr>
              <w:pStyle w:val="BodyText"/>
              <w:spacing w:after="0"/>
              <w:jc w:val="both"/>
              <w:rPr>
                <w:rFonts w:ascii="Calibri" w:hAnsi="Calibri"/>
                <w:sz w:val="22"/>
                <w:szCs w:val="22"/>
              </w:rPr>
            </w:pPr>
            <w:r w:rsidRPr="00EF244F">
              <w:rPr>
                <w:rFonts w:ascii="Calibri" w:hAnsi="Calibri"/>
                <w:sz w:val="22"/>
                <w:szCs w:val="22"/>
              </w:rPr>
              <w:tab/>
              <w:t>(B)     Amendments to any of the provisions of this code may be made by amending the provisions by specific reference to the section number of this code in the followin</w:t>
            </w:r>
            <w:r>
              <w:rPr>
                <w:rFonts w:ascii="Calibri" w:hAnsi="Calibri"/>
                <w:sz w:val="22"/>
                <w:szCs w:val="22"/>
              </w:rPr>
              <w:t>g language:  “That Section</w:t>
            </w:r>
            <w:r w:rsidR="00805202">
              <w:rPr>
                <w:rFonts w:ascii="Calibri" w:hAnsi="Calibri"/>
                <w:sz w:val="22"/>
                <w:szCs w:val="22"/>
              </w:rPr>
              <w:t>__</w:t>
            </w:r>
            <w:r>
              <w:rPr>
                <w:rFonts w:ascii="Calibri" w:hAnsi="Calibri"/>
                <w:sz w:val="22"/>
                <w:szCs w:val="22"/>
              </w:rPr>
              <w:t xml:space="preserve"> </w:t>
            </w:r>
            <w:r w:rsidRPr="00EF244F">
              <w:rPr>
                <w:rFonts w:ascii="Calibri" w:hAnsi="Calibri"/>
                <w:sz w:val="22"/>
                <w:szCs w:val="22"/>
              </w:rPr>
              <w:t>of the Code of Ordinances, Town of Fremont, North Carolina, is hereby amended to read as follows: . . .”  The new provisions shall then be set out in full as desired.</w:t>
            </w:r>
          </w:p>
          <w:p w:rsidR="00EF244F" w:rsidRPr="00EF244F" w:rsidRDefault="00EF244F" w:rsidP="00EF244F">
            <w:pPr>
              <w:pStyle w:val="BodyText"/>
              <w:spacing w:after="0"/>
              <w:jc w:val="both"/>
              <w:rPr>
                <w:rFonts w:ascii="Calibri" w:hAnsi="Calibri"/>
                <w:sz w:val="22"/>
                <w:szCs w:val="22"/>
              </w:rPr>
            </w:pPr>
          </w:p>
          <w:p w:rsidR="00EF244F" w:rsidRPr="00EF244F" w:rsidRDefault="00EF244F" w:rsidP="00EF244F">
            <w:pPr>
              <w:pStyle w:val="BodyText"/>
              <w:spacing w:after="0"/>
              <w:jc w:val="both"/>
              <w:rPr>
                <w:rFonts w:ascii="Calibri" w:hAnsi="Calibri"/>
                <w:sz w:val="22"/>
                <w:szCs w:val="22"/>
              </w:rPr>
            </w:pPr>
            <w:r w:rsidRPr="00EF244F">
              <w:rPr>
                <w:rFonts w:ascii="Calibri" w:hAnsi="Calibri"/>
                <w:sz w:val="22"/>
                <w:szCs w:val="22"/>
              </w:rPr>
              <w:tab/>
              <w:t xml:space="preserve">    (C)      In the event a new section not heretofore existing in the code, is to be added, the following language may be used:  “That the Code of Ordinances, Town of Fremont, North Carolina, is hereby amended by addin</w:t>
            </w:r>
            <w:r>
              <w:rPr>
                <w:rFonts w:ascii="Calibri" w:hAnsi="Calibri"/>
                <w:sz w:val="22"/>
                <w:szCs w:val="22"/>
              </w:rPr>
              <w:t>g a section, to be numbered</w:t>
            </w:r>
            <w:r w:rsidR="00805202">
              <w:rPr>
                <w:rFonts w:ascii="Calibri" w:hAnsi="Calibri"/>
                <w:sz w:val="22"/>
                <w:szCs w:val="22"/>
              </w:rPr>
              <w:t>__</w:t>
            </w:r>
            <w:r w:rsidRPr="00EF244F">
              <w:rPr>
                <w:rFonts w:ascii="Calibri" w:hAnsi="Calibri"/>
                <w:sz w:val="22"/>
                <w:szCs w:val="22"/>
              </w:rPr>
              <w:t>, which said section reads as follows: . . .”  The new section shall then be set out in full as desired.</w:t>
            </w:r>
          </w:p>
          <w:p w:rsidR="00EF244F" w:rsidRDefault="00EF244F" w:rsidP="00EF244F">
            <w:pPr>
              <w:pStyle w:val="BodyText"/>
              <w:spacing w:after="0"/>
              <w:jc w:val="both"/>
            </w:pPr>
            <w:r w:rsidRPr="00EF244F">
              <w:rPr>
                <w:rFonts w:ascii="Calibri" w:hAnsi="Calibri"/>
                <w:sz w:val="22"/>
                <w:szCs w:val="22"/>
              </w:rPr>
              <w:t>('85 Code, § 10.17)</w:t>
            </w:r>
          </w:p>
        </w:tc>
      </w:tr>
      <w:tr w:rsidR="00EF244F" w:rsidTr="00B50D4C">
        <w:tc>
          <w:tcPr>
            <w:tcW w:w="9926" w:type="dxa"/>
            <w:tcBorders>
              <w:top w:val="nil"/>
              <w:left w:val="nil"/>
              <w:bottom w:val="nil"/>
              <w:right w:val="nil"/>
            </w:tcBorders>
          </w:tcPr>
          <w:p w:rsidR="00EF244F" w:rsidRPr="00B16181" w:rsidRDefault="00605D85" w:rsidP="00B50D4C">
            <w:pPr>
              <w:jc w:val="center"/>
              <w:rPr>
                <w:rFonts w:eastAsia="Times New Roman" w:cs="Times New Roman"/>
                <w:b/>
              </w:rPr>
            </w:pPr>
            <w:r>
              <w:rPr>
                <w:rFonts w:eastAsia="Times New Roman" w:cs="Times New Roman"/>
                <w:b/>
              </w:rPr>
              <w:t>5</w:t>
            </w:r>
          </w:p>
        </w:tc>
      </w:tr>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r>
              <w:lastRenderedPageBreak/>
              <w:br w:type="page"/>
            </w:r>
          </w:p>
          <w:p w:rsidR="00EF244F" w:rsidRPr="00B16181" w:rsidRDefault="00EF244F" w:rsidP="00B50D4C">
            <w:pPr>
              <w:jc w:val="center"/>
              <w:rPr>
                <w:rFonts w:eastAsia="Times New Roman" w:cs="Times New Roman"/>
                <w:b/>
              </w:rPr>
            </w:pPr>
            <w:r>
              <w:rPr>
                <w:rFonts w:eastAsia="Times New Roman" w:cs="Times New Roman"/>
                <w:b/>
              </w:rPr>
              <w:t>CHAPTER 10:  GENERAL PROVISIONS</w:t>
            </w:r>
          </w:p>
          <w:p w:rsidR="00EF244F" w:rsidRDefault="00EF244F" w:rsidP="00B50D4C"/>
        </w:tc>
      </w:tr>
      <w:tr w:rsidR="00EF244F" w:rsidTr="00B50D4C">
        <w:tc>
          <w:tcPr>
            <w:tcW w:w="9926" w:type="dxa"/>
            <w:tcBorders>
              <w:top w:val="nil"/>
              <w:left w:val="nil"/>
              <w:bottom w:val="nil"/>
              <w:right w:val="nil"/>
            </w:tcBorders>
          </w:tcPr>
          <w:p w:rsidR="00EF244F" w:rsidRPr="00C20BD3" w:rsidRDefault="00EF244F" w:rsidP="00EF244F">
            <w:pPr>
              <w:pStyle w:val="BodyText"/>
              <w:spacing w:after="0"/>
              <w:jc w:val="both"/>
              <w:rPr>
                <w:rFonts w:ascii="Calibri" w:hAnsi="Calibri"/>
                <w:b/>
                <w:sz w:val="22"/>
                <w:szCs w:val="22"/>
              </w:rPr>
            </w:pPr>
            <w:r w:rsidRPr="00C20BD3">
              <w:rPr>
                <w:rFonts w:ascii="Calibri" w:hAnsi="Calibri"/>
                <w:b/>
                <w:sz w:val="22"/>
                <w:szCs w:val="22"/>
              </w:rPr>
              <w:t xml:space="preserve">§ </w:t>
            </w:r>
            <w:proofErr w:type="gramStart"/>
            <w:r w:rsidRPr="00C20BD3">
              <w:rPr>
                <w:rFonts w:ascii="Calibri" w:hAnsi="Calibri"/>
                <w:b/>
                <w:sz w:val="22"/>
                <w:szCs w:val="22"/>
              </w:rPr>
              <w:t>10.19  ALTERING</w:t>
            </w:r>
            <w:proofErr w:type="gramEnd"/>
            <w:r w:rsidRPr="00C20BD3">
              <w:rPr>
                <w:rFonts w:ascii="Calibri" w:hAnsi="Calibri"/>
                <w:b/>
                <w:sz w:val="22"/>
                <w:szCs w:val="22"/>
              </w:rPr>
              <w:t xml:space="preserve"> CODE.</w:t>
            </w:r>
          </w:p>
          <w:p w:rsidR="00EF244F" w:rsidRPr="00C20BD3" w:rsidRDefault="00EF244F" w:rsidP="00EF244F">
            <w:pPr>
              <w:pStyle w:val="BodyText"/>
              <w:spacing w:after="0"/>
              <w:jc w:val="both"/>
              <w:rPr>
                <w:rFonts w:ascii="Calibri" w:hAnsi="Calibri"/>
                <w:sz w:val="22"/>
                <w:szCs w:val="22"/>
              </w:rPr>
            </w:pPr>
          </w:p>
          <w:p w:rsidR="00EF244F" w:rsidRPr="00C20BD3" w:rsidRDefault="00EF244F" w:rsidP="00EF244F">
            <w:pPr>
              <w:pStyle w:val="BodyText"/>
              <w:spacing w:after="0"/>
              <w:jc w:val="both"/>
              <w:rPr>
                <w:rFonts w:ascii="Calibri" w:hAnsi="Calibri"/>
                <w:sz w:val="22"/>
                <w:szCs w:val="22"/>
              </w:rPr>
            </w:pPr>
            <w:r w:rsidRPr="00C20BD3">
              <w:rPr>
                <w:rFonts w:ascii="Calibri" w:hAnsi="Calibri"/>
                <w:sz w:val="22"/>
                <w:szCs w:val="22"/>
              </w:rPr>
              <w:tab/>
              <w:t xml:space="preserve">       It shall be unlawful for any person in the town to change or amend by additions or deletions, any part or portion of this code or to insert or delete pages, or portions thereof, or to alter or tamper with this code in any manner whatsoever except pursuant to ordinance or resolution or other official act of the town Board of Aldermen, which will cause the law of the town to be represented thereby.  Any person violating this section shall be punished as provided in § 10.99</w:t>
            </w:r>
          </w:p>
          <w:p w:rsidR="00EF244F" w:rsidRPr="00C20BD3" w:rsidRDefault="00EF244F" w:rsidP="00EF244F">
            <w:pPr>
              <w:pStyle w:val="BodyText"/>
              <w:spacing w:after="0"/>
              <w:jc w:val="both"/>
              <w:rPr>
                <w:rFonts w:ascii="Calibri" w:hAnsi="Calibri"/>
                <w:sz w:val="22"/>
                <w:szCs w:val="22"/>
              </w:rPr>
            </w:pPr>
            <w:r w:rsidRPr="00C20BD3">
              <w:rPr>
                <w:rFonts w:ascii="Calibri" w:hAnsi="Calibri"/>
                <w:sz w:val="22"/>
                <w:szCs w:val="22"/>
              </w:rPr>
              <w:t>('85 Code, § 10.18)</w:t>
            </w:r>
          </w:p>
          <w:p w:rsidR="00EF244F" w:rsidRPr="00C20BD3" w:rsidRDefault="00EF244F" w:rsidP="00EF244F">
            <w:pPr>
              <w:pStyle w:val="BodyText"/>
              <w:spacing w:after="0"/>
              <w:jc w:val="both"/>
              <w:rPr>
                <w:rFonts w:ascii="Calibri" w:hAnsi="Calibri"/>
                <w:sz w:val="22"/>
                <w:szCs w:val="22"/>
              </w:rPr>
            </w:pPr>
          </w:p>
          <w:p w:rsidR="00EF244F" w:rsidRPr="00C20BD3" w:rsidRDefault="00EF244F" w:rsidP="00EF244F">
            <w:pPr>
              <w:pStyle w:val="BodyText"/>
              <w:spacing w:after="0"/>
              <w:jc w:val="both"/>
              <w:rPr>
                <w:rFonts w:ascii="Calibri" w:hAnsi="Calibri"/>
                <w:sz w:val="22"/>
                <w:szCs w:val="22"/>
              </w:rPr>
            </w:pPr>
            <w:r w:rsidRPr="00C20BD3">
              <w:rPr>
                <w:rFonts w:ascii="Calibri" w:hAnsi="Calibri"/>
                <w:b/>
                <w:sz w:val="22"/>
                <w:szCs w:val="22"/>
              </w:rPr>
              <w:t xml:space="preserve">§ </w:t>
            </w:r>
            <w:proofErr w:type="gramStart"/>
            <w:r w:rsidRPr="00C20BD3">
              <w:rPr>
                <w:rFonts w:ascii="Calibri" w:hAnsi="Calibri"/>
                <w:b/>
                <w:sz w:val="22"/>
                <w:szCs w:val="22"/>
              </w:rPr>
              <w:t>10.20  RESPONSIBILITY</w:t>
            </w:r>
            <w:proofErr w:type="gramEnd"/>
            <w:r w:rsidRPr="00C20BD3">
              <w:rPr>
                <w:rFonts w:ascii="Calibri" w:hAnsi="Calibri"/>
                <w:b/>
                <w:sz w:val="22"/>
                <w:szCs w:val="22"/>
              </w:rPr>
              <w:t xml:space="preserve"> FOR VIOLATIONS BY CORPORATIONS</w:t>
            </w:r>
            <w:r w:rsidRPr="00C20BD3">
              <w:rPr>
                <w:rFonts w:ascii="Calibri" w:hAnsi="Calibri"/>
                <w:sz w:val="22"/>
                <w:szCs w:val="22"/>
              </w:rPr>
              <w:t>.</w:t>
            </w:r>
          </w:p>
          <w:p w:rsidR="00EF244F" w:rsidRPr="00C20BD3" w:rsidRDefault="00EF244F" w:rsidP="00EF244F">
            <w:pPr>
              <w:pStyle w:val="BodyText"/>
              <w:spacing w:after="0"/>
              <w:jc w:val="both"/>
              <w:rPr>
                <w:rFonts w:ascii="Calibri" w:hAnsi="Calibri"/>
                <w:sz w:val="22"/>
                <w:szCs w:val="22"/>
              </w:rPr>
            </w:pPr>
          </w:p>
          <w:p w:rsidR="00EF244F" w:rsidRPr="00C20BD3" w:rsidRDefault="00EF244F" w:rsidP="00EF244F">
            <w:pPr>
              <w:pStyle w:val="BodyText"/>
              <w:spacing w:after="0"/>
              <w:jc w:val="both"/>
              <w:rPr>
                <w:rFonts w:ascii="Calibri" w:hAnsi="Calibri"/>
                <w:sz w:val="22"/>
                <w:szCs w:val="22"/>
              </w:rPr>
            </w:pPr>
            <w:r w:rsidRPr="00C20BD3">
              <w:rPr>
                <w:rFonts w:ascii="Calibri" w:hAnsi="Calibri"/>
                <w:sz w:val="22"/>
                <w:szCs w:val="22"/>
              </w:rPr>
              <w:tab/>
              <w:t xml:space="preserve">       In the event any provision of this code is violated by a corporation, the officer, agent, or employee thereof who violates the provision, or who procures, aids, or abets the violation shall be subject to the same penalties as if he himself committed the violation.</w:t>
            </w:r>
          </w:p>
          <w:p w:rsidR="00EF244F" w:rsidRPr="00C20BD3" w:rsidRDefault="00EF244F" w:rsidP="00EF244F">
            <w:pPr>
              <w:pStyle w:val="BodyText"/>
              <w:spacing w:after="0"/>
              <w:jc w:val="both"/>
              <w:rPr>
                <w:rFonts w:ascii="Calibri" w:hAnsi="Calibri"/>
                <w:sz w:val="22"/>
                <w:szCs w:val="22"/>
              </w:rPr>
            </w:pPr>
            <w:r w:rsidRPr="00C20BD3">
              <w:rPr>
                <w:rFonts w:ascii="Calibri" w:hAnsi="Calibri"/>
                <w:sz w:val="22"/>
                <w:szCs w:val="22"/>
              </w:rPr>
              <w:t>('85 Code, § 10.19)</w:t>
            </w:r>
          </w:p>
          <w:p w:rsidR="00E64FE3" w:rsidRPr="00C20BD3" w:rsidRDefault="00E64FE3" w:rsidP="00EF244F">
            <w:pPr>
              <w:pStyle w:val="BodyText"/>
              <w:spacing w:after="0"/>
              <w:jc w:val="both"/>
              <w:rPr>
                <w:rFonts w:ascii="Calibri" w:hAnsi="Calibri"/>
                <w:sz w:val="22"/>
                <w:szCs w:val="22"/>
              </w:rPr>
            </w:pPr>
          </w:p>
          <w:p w:rsidR="00E64FE3" w:rsidRPr="00C20BD3" w:rsidRDefault="00E64FE3" w:rsidP="00E64FE3">
            <w:pPr>
              <w:rPr>
                <w:rFonts w:ascii="Calibri" w:hAnsi="Calibri"/>
              </w:rPr>
            </w:pPr>
            <w:r w:rsidRPr="00C20BD3">
              <w:rPr>
                <w:rFonts w:ascii="Calibri" w:hAnsi="Calibri"/>
                <w:b/>
              </w:rPr>
              <w:t xml:space="preserve">§ </w:t>
            </w:r>
            <w:proofErr w:type="gramStart"/>
            <w:r w:rsidRPr="00C20BD3">
              <w:rPr>
                <w:rFonts w:ascii="Calibri" w:hAnsi="Calibri"/>
                <w:b/>
              </w:rPr>
              <w:t>10.21  ORDINANCES</w:t>
            </w:r>
            <w:proofErr w:type="gramEnd"/>
            <w:r w:rsidRPr="00C20BD3">
              <w:rPr>
                <w:rFonts w:ascii="Calibri" w:hAnsi="Calibri"/>
                <w:b/>
              </w:rPr>
              <w:t xml:space="preserve"> CUMULATIVE.</w:t>
            </w:r>
          </w:p>
          <w:p w:rsidR="00E64FE3" w:rsidRPr="00C20BD3" w:rsidRDefault="00E64FE3" w:rsidP="00E64FE3">
            <w:pPr>
              <w:rPr>
                <w:rFonts w:ascii="Calibri" w:hAnsi="Calibri"/>
              </w:rPr>
            </w:pPr>
          </w:p>
          <w:p w:rsidR="00E64FE3" w:rsidRPr="00C20BD3" w:rsidRDefault="00E64FE3" w:rsidP="00E64FE3">
            <w:pPr>
              <w:rPr>
                <w:rFonts w:ascii="Calibri" w:hAnsi="Calibri"/>
              </w:rPr>
            </w:pPr>
            <w:r w:rsidRPr="00C20BD3">
              <w:rPr>
                <w:rFonts w:ascii="Calibri" w:hAnsi="Calibri"/>
              </w:rPr>
              <w:tab/>
              <w:t>The provisions of this code shall be cumulative and in addition to any other ordinances or state law.</w:t>
            </w:r>
          </w:p>
          <w:p w:rsidR="00E64FE3" w:rsidRPr="00C20BD3" w:rsidRDefault="00E64FE3" w:rsidP="00E64FE3">
            <w:pPr>
              <w:rPr>
                <w:rFonts w:ascii="Calibri" w:hAnsi="Calibri"/>
              </w:rPr>
            </w:pPr>
            <w:r w:rsidRPr="00C20BD3">
              <w:rPr>
                <w:rFonts w:ascii="Calibri" w:hAnsi="Calibri"/>
              </w:rPr>
              <w:t>('85 Code, § 10.20)</w:t>
            </w:r>
          </w:p>
          <w:p w:rsidR="00E64FE3" w:rsidRPr="00C20BD3" w:rsidRDefault="00E64FE3" w:rsidP="00E64FE3">
            <w:pPr>
              <w:rPr>
                <w:rFonts w:ascii="Calibri" w:hAnsi="Calibri"/>
              </w:rPr>
            </w:pPr>
          </w:p>
          <w:p w:rsidR="00E64FE3" w:rsidRPr="00C20BD3" w:rsidRDefault="00E64FE3" w:rsidP="00E64FE3">
            <w:pPr>
              <w:rPr>
                <w:rFonts w:ascii="Calibri" w:hAnsi="Calibri"/>
              </w:rPr>
            </w:pPr>
            <w:r w:rsidRPr="00C20BD3">
              <w:rPr>
                <w:rFonts w:ascii="Calibri" w:hAnsi="Calibri"/>
                <w:b/>
              </w:rPr>
              <w:t xml:space="preserve">§ </w:t>
            </w:r>
            <w:proofErr w:type="gramStart"/>
            <w:r w:rsidRPr="00C20BD3">
              <w:rPr>
                <w:rFonts w:ascii="Calibri" w:hAnsi="Calibri"/>
                <w:b/>
              </w:rPr>
              <w:t>10.22  ORDINANCES</w:t>
            </w:r>
            <w:proofErr w:type="gramEnd"/>
            <w:r w:rsidRPr="00C20BD3">
              <w:rPr>
                <w:rFonts w:ascii="Calibri" w:hAnsi="Calibri"/>
                <w:b/>
              </w:rPr>
              <w:t xml:space="preserve"> REPEALED.</w:t>
            </w:r>
          </w:p>
          <w:p w:rsidR="00E64FE3" w:rsidRPr="00C20BD3" w:rsidRDefault="00E64FE3" w:rsidP="00E64FE3">
            <w:pPr>
              <w:rPr>
                <w:rFonts w:ascii="Calibri" w:hAnsi="Calibri"/>
              </w:rPr>
            </w:pPr>
          </w:p>
          <w:p w:rsidR="00E64FE3" w:rsidRPr="00C20BD3" w:rsidRDefault="00E64FE3" w:rsidP="00E64FE3">
            <w:pPr>
              <w:rPr>
                <w:rFonts w:ascii="Calibri" w:hAnsi="Calibri"/>
              </w:rPr>
            </w:pPr>
            <w:r w:rsidRPr="00C20BD3">
              <w:rPr>
                <w:rFonts w:ascii="Calibri" w:hAnsi="Calibri"/>
              </w:rPr>
              <w:tab/>
              <w:t>This code, from and after its effective date, shall contain all of the provisions of a general nature pertaining to the subjects herein enumerated and embraced.  All prior ordinances pertaining to the subjects treated by this Code shall be deemed repealed from and after the effective date of this code.</w:t>
            </w:r>
          </w:p>
          <w:p w:rsidR="00E64FE3" w:rsidRPr="00C20BD3" w:rsidRDefault="00E64FE3" w:rsidP="00E64FE3">
            <w:pPr>
              <w:rPr>
                <w:rFonts w:ascii="Calibri" w:hAnsi="Calibri"/>
              </w:rPr>
            </w:pPr>
          </w:p>
          <w:p w:rsidR="00E64FE3" w:rsidRPr="00C20BD3" w:rsidRDefault="00E64FE3" w:rsidP="00E64FE3">
            <w:pPr>
              <w:rPr>
                <w:rFonts w:ascii="Calibri" w:hAnsi="Calibri"/>
              </w:rPr>
            </w:pPr>
            <w:r w:rsidRPr="00C20BD3">
              <w:rPr>
                <w:rFonts w:ascii="Calibri" w:hAnsi="Calibri"/>
                <w:b/>
              </w:rPr>
              <w:t xml:space="preserve">§ </w:t>
            </w:r>
            <w:proofErr w:type="gramStart"/>
            <w:r w:rsidRPr="00C20BD3">
              <w:rPr>
                <w:rFonts w:ascii="Calibri" w:hAnsi="Calibri"/>
                <w:b/>
              </w:rPr>
              <w:t>10.23  ORDINANCES</w:t>
            </w:r>
            <w:proofErr w:type="gramEnd"/>
            <w:r w:rsidRPr="00C20BD3">
              <w:rPr>
                <w:rFonts w:ascii="Calibri" w:hAnsi="Calibri"/>
                <w:b/>
              </w:rPr>
              <w:t xml:space="preserve"> UNAFFECTED.</w:t>
            </w:r>
          </w:p>
          <w:p w:rsidR="00E64FE3" w:rsidRPr="00C20BD3" w:rsidRDefault="00E64FE3" w:rsidP="00E64FE3">
            <w:pPr>
              <w:rPr>
                <w:rFonts w:ascii="Calibri" w:hAnsi="Calibri"/>
              </w:rPr>
            </w:pPr>
          </w:p>
          <w:p w:rsidR="00E64FE3" w:rsidRPr="00C20BD3" w:rsidRDefault="00E64FE3" w:rsidP="00E64FE3">
            <w:pPr>
              <w:rPr>
                <w:rFonts w:ascii="Calibri" w:hAnsi="Calibri"/>
              </w:rPr>
            </w:pPr>
            <w:r w:rsidRPr="00C20BD3">
              <w:rPr>
                <w:rFonts w:ascii="Calibri" w:hAnsi="Calibri"/>
              </w:rPr>
              <w:tab/>
              <w:t>All ordinances of a temporary or special nature and all other ordinances pertaining to subjects not embraced in this code shall remain in full force and effect unless herein repealed expressly or by necessary implication.</w:t>
            </w:r>
          </w:p>
          <w:p w:rsidR="00E64FE3" w:rsidRPr="00C20BD3" w:rsidRDefault="00E64FE3" w:rsidP="00EF244F">
            <w:pPr>
              <w:pStyle w:val="BodyText"/>
              <w:spacing w:after="0"/>
              <w:jc w:val="both"/>
              <w:rPr>
                <w:rFonts w:ascii="Calibri" w:hAnsi="Calibri"/>
                <w:sz w:val="22"/>
                <w:szCs w:val="22"/>
              </w:rPr>
            </w:pPr>
          </w:p>
          <w:p w:rsidR="00E64FE3" w:rsidRPr="00C20BD3" w:rsidRDefault="00E64FE3" w:rsidP="00E64FE3">
            <w:pPr>
              <w:rPr>
                <w:rFonts w:ascii="Calibri" w:hAnsi="Calibri"/>
              </w:rPr>
            </w:pPr>
            <w:r w:rsidRPr="00C20BD3">
              <w:rPr>
                <w:rFonts w:ascii="Calibri" w:hAnsi="Calibri"/>
                <w:b/>
              </w:rPr>
              <w:t xml:space="preserve">§ </w:t>
            </w:r>
            <w:proofErr w:type="gramStart"/>
            <w:r w:rsidRPr="00C20BD3">
              <w:rPr>
                <w:rFonts w:ascii="Calibri" w:hAnsi="Calibri"/>
                <w:b/>
              </w:rPr>
              <w:t>10.24  SECTION</w:t>
            </w:r>
            <w:proofErr w:type="gramEnd"/>
            <w:r w:rsidRPr="00C20BD3">
              <w:rPr>
                <w:rFonts w:ascii="Calibri" w:hAnsi="Calibri"/>
                <w:b/>
              </w:rPr>
              <w:t xml:space="preserve"> HISTORIES; STATUTORYREFERENCES.</w:t>
            </w:r>
          </w:p>
          <w:p w:rsidR="00E64FE3" w:rsidRPr="00C20BD3" w:rsidRDefault="00E64FE3" w:rsidP="00E64FE3">
            <w:pPr>
              <w:rPr>
                <w:rFonts w:ascii="Calibri" w:hAnsi="Calibri"/>
              </w:rPr>
            </w:pPr>
          </w:p>
          <w:p w:rsidR="00E64FE3" w:rsidRPr="00C20BD3" w:rsidRDefault="00E64FE3" w:rsidP="00E64FE3">
            <w:pPr>
              <w:rPr>
                <w:rFonts w:ascii="Calibri" w:hAnsi="Calibri"/>
              </w:rPr>
            </w:pPr>
            <w:r w:rsidRPr="00C20BD3">
              <w:rPr>
                <w:rFonts w:ascii="Calibri" w:hAnsi="Calibri"/>
              </w:rPr>
              <w:tab/>
              <w:t>(A)  As histories for the code sections, the specific number and passage date of the original ordinance, and the most recent three amending ordinances (or motions or resolutions), if any, are listed following the text of the code section.  Example:  (Ord. 10, passed 5-13-60; Am. Ord. 15,passed 1-1-70; Am. Ord. 20, passed 1-1-80; Am. Ord. 25, passed 1-1-85)</w:t>
            </w:r>
          </w:p>
          <w:p w:rsidR="00E64FE3" w:rsidRPr="00C20BD3" w:rsidRDefault="00E64FE3" w:rsidP="00E64FE3">
            <w:pPr>
              <w:rPr>
                <w:rFonts w:ascii="Calibri" w:hAnsi="Calibri"/>
              </w:rPr>
            </w:pPr>
          </w:p>
          <w:p w:rsidR="00E64FE3" w:rsidRPr="00C20BD3" w:rsidRDefault="00E64FE3" w:rsidP="00E64FE3">
            <w:pPr>
              <w:widowControl w:val="0"/>
              <w:rPr>
                <w:rFonts w:ascii="Calibri" w:hAnsi="Calibri"/>
              </w:rPr>
            </w:pPr>
            <w:r w:rsidRPr="00C20BD3">
              <w:rPr>
                <w:rFonts w:ascii="Calibri" w:hAnsi="Calibri"/>
              </w:rPr>
              <w:tab/>
              <w:t>(B)</w:t>
            </w:r>
            <w:r w:rsidRPr="00C20BD3">
              <w:rPr>
                <w:rFonts w:ascii="Calibri" w:hAnsi="Calibri"/>
              </w:rPr>
              <w:tab/>
              <w:t>If a statutory cite is included in the history, this indicates that the text of the section reads substantially the same as the statute.  Example:  (G.S. § 160A-69) (Ord. 10, passed 1-17-80; Am. Ord. 20, passed 1-1-85).</w:t>
            </w:r>
          </w:p>
          <w:p w:rsidR="00E64FE3" w:rsidRPr="00C20BD3" w:rsidRDefault="00E64FE3" w:rsidP="00E64FE3">
            <w:pPr>
              <w:widowControl w:val="0"/>
              <w:rPr>
                <w:rFonts w:ascii="Calibri" w:hAnsi="Calibri"/>
              </w:rPr>
            </w:pPr>
          </w:p>
          <w:p w:rsidR="00E64FE3" w:rsidRPr="00C20BD3" w:rsidRDefault="00E64FE3" w:rsidP="00E64FE3">
            <w:pPr>
              <w:widowControl w:val="0"/>
              <w:rPr>
                <w:rFonts w:ascii="Calibri" w:hAnsi="Calibri"/>
              </w:rPr>
            </w:pPr>
            <w:r w:rsidRPr="00C20BD3">
              <w:rPr>
                <w:rFonts w:ascii="Calibri" w:hAnsi="Calibri"/>
              </w:rPr>
              <w:tab/>
              <w:t>(C)</w:t>
            </w:r>
            <w:r w:rsidRPr="00C20BD3">
              <w:rPr>
                <w:rFonts w:ascii="Calibri" w:hAnsi="Calibri"/>
              </w:rPr>
              <w:tab/>
              <w:t>If a statutory cite is set forth as a “statutory reference” following the text of the section, this indicates that the reader should refer to that statute fo</w:t>
            </w:r>
            <w:r w:rsidR="00805202">
              <w:rPr>
                <w:rFonts w:ascii="Calibri" w:hAnsi="Calibri"/>
              </w:rPr>
              <w:t xml:space="preserve">r further information.  </w:t>
            </w:r>
          </w:p>
          <w:p w:rsidR="00E64FE3" w:rsidRPr="00C20BD3" w:rsidRDefault="00E64FE3" w:rsidP="00E64FE3">
            <w:pPr>
              <w:widowControl w:val="0"/>
              <w:rPr>
                <w:rFonts w:ascii="Calibri" w:hAnsi="Calibri"/>
              </w:rPr>
            </w:pPr>
            <w:r w:rsidRPr="00C20BD3">
              <w:rPr>
                <w:rFonts w:ascii="Calibri" w:hAnsi="Calibri"/>
                <w:b/>
              </w:rPr>
              <w:tab/>
            </w:r>
          </w:p>
          <w:p w:rsidR="00EF244F" w:rsidRDefault="00E64FE3" w:rsidP="00E64FE3">
            <w:pPr>
              <w:widowControl w:val="0"/>
              <w:rPr>
                <w:rFonts w:ascii="Calibri" w:hAnsi="Calibri"/>
                <w:b/>
              </w:rPr>
            </w:pPr>
            <w:r w:rsidRPr="00C20BD3">
              <w:rPr>
                <w:rFonts w:ascii="Calibri" w:hAnsi="Calibri"/>
                <w:b/>
              </w:rPr>
              <w:t xml:space="preserve">§ </w:t>
            </w:r>
            <w:proofErr w:type="gramStart"/>
            <w:r w:rsidRPr="00C20BD3">
              <w:rPr>
                <w:rFonts w:ascii="Calibri" w:hAnsi="Calibri"/>
                <w:b/>
              </w:rPr>
              <w:t>10.99  GENERAL</w:t>
            </w:r>
            <w:proofErr w:type="gramEnd"/>
            <w:r w:rsidRPr="00C20BD3">
              <w:rPr>
                <w:rFonts w:ascii="Calibri" w:hAnsi="Calibri"/>
                <w:b/>
              </w:rPr>
              <w:t xml:space="preserve"> PENALTY.</w:t>
            </w:r>
          </w:p>
          <w:p w:rsidR="00C20BD3" w:rsidRPr="00C20BD3" w:rsidRDefault="00C20BD3" w:rsidP="00E64FE3">
            <w:pPr>
              <w:widowControl w:val="0"/>
            </w:pPr>
          </w:p>
        </w:tc>
      </w:tr>
      <w:tr w:rsidR="00EF244F" w:rsidTr="00B50D4C">
        <w:tc>
          <w:tcPr>
            <w:tcW w:w="9926" w:type="dxa"/>
            <w:tcBorders>
              <w:top w:val="nil"/>
              <w:left w:val="nil"/>
              <w:bottom w:val="nil"/>
              <w:right w:val="nil"/>
            </w:tcBorders>
          </w:tcPr>
          <w:p w:rsidR="00EF244F" w:rsidRPr="00C20BD3" w:rsidRDefault="00605D85" w:rsidP="00B50D4C">
            <w:pPr>
              <w:jc w:val="center"/>
              <w:rPr>
                <w:rFonts w:eastAsia="Times New Roman" w:cs="Times New Roman"/>
                <w:b/>
              </w:rPr>
            </w:pPr>
            <w:r w:rsidRPr="00C20BD3">
              <w:rPr>
                <w:rFonts w:eastAsia="Times New Roman" w:cs="Times New Roman"/>
                <w:b/>
              </w:rPr>
              <w:t>6</w:t>
            </w:r>
          </w:p>
        </w:tc>
      </w:tr>
      <w:tr w:rsidR="00EF244F" w:rsidTr="00B50D4C">
        <w:tc>
          <w:tcPr>
            <w:tcW w:w="9926" w:type="dxa"/>
            <w:tcBorders>
              <w:top w:val="nil"/>
              <w:left w:val="nil"/>
              <w:bottom w:val="nil"/>
              <w:right w:val="nil"/>
            </w:tcBorders>
          </w:tcPr>
          <w:p w:rsidR="00EF244F" w:rsidRPr="00C20BD3" w:rsidRDefault="00EF244F" w:rsidP="00B50D4C">
            <w:pPr>
              <w:jc w:val="center"/>
              <w:rPr>
                <w:rFonts w:eastAsia="Times New Roman" w:cs="Times New Roman"/>
                <w:b/>
              </w:rPr>
            </w:pPr>
            <w:r w:rsidRPr="00C20BD3">
              <w:lastRenderedPageBreak/>
              <w:br w:type="page"/>
            </w:r>
          </w:p>
          <w:p w:rsidR="00EF244F" w:rsidRPr="00C20BD3" w:rsidRDefault="00EF244F" w:rsidP="00B50D4C">
            <w:pPr>
              <w:jc w:val="center"/>
              <w:rPr>
                <w:rFonts w:eastAsia="Times New Roman" w:cs="Times New Roman"/>
                <w:b/>
              </w:rPr>
            </w:pPr>
            <w:r w:rsidRPr="00C20BD3">
              <w:rPr>
                <w:rFonts w:eastAsia="Times New Roman" w:cs="Times New Roman"/>
                <w:b/>
              </w:rPr>
              <w:t>CHAPTER 10:  GENERAL PROVISIONS</w:t>
            </w:r>
          </w:p>
          <w:p w:rsidR="00EF244F" w:rsidRPr="00C20BD3" w:rsidRDefault="00EF244F" w:rsidP="00B50D4C"/>
        </w:tc>
      </w:tr>
      <w:tr w:rsidR="00EF244F" w:rsidTr="00B50D4C">
        <w:tc>
          <w:tcPr>
            <w:tcW w:w="9926" w:type="dxa"/>
            <w:tcBorders>
              <w:top w:val="nil"/>
              <w:left w:val="nil"/>
              <w:bottom w:val="nil"/>
              <w:right w:val="nil"/>
            </w:tcBorders>
          </w:tcPr>
          <w:p w:rsidR="00E64FE3" w:rsidRPr="00C20BD3" w:rsidRDefault="00E64FE3" w:rsidP="00C20BD3">
            <w:pPr>
              <w:widowControl w:val="0"/>
              <w:jc w:val="both"/>
              <w:rPr>
                <w:rFonts w:ascii="Calibri" w:hAnsi="Calibri"/>
              </w:rPr>
            </w:pPr>
            <w:r w:rsidRPr="00C20BD3">
              <w:rPr>
                <w:rFonts w:ascii="Calibri" w:hAnsi="Calibri"/>
              </w:rPr>
              <w:tab/>
              <w:t xml:space="preserve"> (A)</w:t>
            </w:r>
            <w:r w:rsidRPr="00C20BD3">
              <w:rPr>
                <w:rFonts w:ascii="Calibri" w:hAnsi="Calibri"/>
              </w:rPr>
              <w:tab/>
              <w:t xml:space="preserve"> Any violation of any provision of this code shall subject the violator to a civil penalty in the sum of $100 per day.</w:t>
            </w:r>
          </w:p>
          <w:p w:rsidR="00E64FE3" w:rsidRPr="00C20BD3" w:rsidRDefault="00E64FE3" w:rsidP="00C20BD3">
            <w:pPr>
              <w:widowControl w:val="0"/>
              <w:jc w:val="both"/>
              <w:rPr>
                <w:rFonts w:ascii="Calibri" w:hAnsi="Calibri"/>
              </w:rPr>
            </w:pPr>
          </w:p>
          <w:p w:rsidR="00E64FE3" w:rsidRPr="00C20BD3" w:rsidRDefault="00E64FE3" w:rsidP="00C20BD3">
            <w:pPr>
              <w:widowControl w:val="0"/>
              <w:jc w:val="both"/>
              <w:rPr>
                <w:rFonts w:ascii="Calibri" w:hAnsi="Calibri"/>
              </w:rPr>
            </w:pPr>
            <w:r w:rsidRPr="00C20BD3">
              <w:rPr>
                <w:rFonts w:ascii="Calibri" w:hAnsi="Calibri"/>
              </w:rPr>
              <w:tab/>
            </w:r>
            <w:r w:rsidRPr="00C20BD3">
              <w:rPr>
                <w:rFonts w:ascii="Calibri" w:hAnsi="Calibri"/>
              </w:rPr>
              <w:tab/>
              <w:t>(1)</w:t>
            </w:r>
            <w:r w:rsidRPr="00C20BD3">
              <w:rPr>
                <w:rFonts w:ascii="Calibri" w:hAnsi="Calibri"/>
              </w:rPr>
              <w:tab/>
              <w:t xml:space="preserve">A citation for the penalty shall be issued by the Police Chief or other authorized officer, agent, or employee of the Town of Fremont. </w:t>
            </w:r>
          </w:p>
          <w:p w:rsidR="00E64FE3" w:rsidRPr="00C20BD3" w:rsidRDefault="00E64FE3" w:rsidP="00C20BD3">
            <w:pPr>
              <w:widowControl w:val="0"/>
              <w:jc w:val="both"/>
              <w:rPr>
                <w:rFonts w:ascii="Calibri" w:hAnsi="Calibri"/>
              </w:rPr>
            </w:pPr>
          </w:p>
          <w:p w:rsidR="00E64FE3" w:rsidRPr="00C20BD3" w:rsidRDefault="00E64FE3" w:rsidP="00C20BD3">
            <w:pPr>
              <w:widowControl w:val="0"/>
              <w:jc w:val="both"/>
              <w:rPr>
                <w:rFonts w:ascii="Calibri" w:hAnsi="Calibri"/>
              </w:rPr>
            </w:pPr>
            <w:r w:rsidRPr="00C20BD3">
              <w:rPr>
                <w:rFonts w:ascii="Calibri" w:hAnsi="Calibri"/>
              </w:rPr>
              <w:tab/>
            </w:r>
            <w:r w:rsidRPr="00C20BD3">
              <w:rPr>
                <w:rFonts w:ascii="Calibri" w:hAnsi="Calibri"/>
              </w:rPr>
              <w:tab/>
              <w:t>(2)</w:t>
            </w:r>
            <w:r w:rsidRPr="00C20BD3">
              <w:rPr>
                <w:rFonts w:ascii="Calibri" w:hAnsi="Calibri"/>
              </w:rPr>
              <w:tab/>
              <w:t>Each citation for a civil penalty must be paid within 96 hours of issuance.</w:t>
            </w:r>
          </w:p>
          <w:p w:rsidR="00E64FE3" w:rsidRPr="00C20BD3" w:rsidRDefault="00E64FE3" w:rsidP="00C20BD3">
            <w:pPr>
              <w:widowControl w:val="0"/>
              <w:jc w:val="both"/>
              <w:rPr>
                <w:rFonts w:ascii="Calibri" w:hAnsi="Calibri"/>
              </w:rPr>
            </w:pPr>
          </w:p>
          <w:p w:rsidR="00E64FE3" w:rsidRPr="00C20BD3" w:rsidRDefault="00E64FE3" w:rsidP="00C20BD3">
            <w:pPr>
              <w:widowControl w:val="0"/>
              <w:jc w:val="both"/>
              <w:rPr>
                <w:rFonts w:ascii="Calibri" w:hAnsi="Calibri"/>
              </w:rPr>
            </w:pPr>
            <w:r w:rsidRPr="00C20BD3">
              <w:rPr>
                <w:rFonts w:ascii="Calibri" w:hAnsi="Calibri"/>
              </w:rPr>
              <w:t xml:space="preserve">         </w:t>
            </w:r>
            <w:r w:rsidR="00C20BD3" w:rsidRPr="00C20BD3">
              <w:rPr>
                <w:rFonts w:ascii="Calibri" w:hAnsi="Calibri"/>
              </w:rPr>
              <w:tab/>
            </w:r>
            <w:r w:rsidRPr="00C20BD3">
              <w:rPr>
                <w:rFonts w:ascii="Calibri" w:hAnsi="Calibri"/>
              </w:rPr>
              <w:t>(B)</w:t>
            </w:r>
            <w:r w:rsidRPr="00C20BD3">
              <w:rPr>
                <w:rFonts w:ascii="Calibri" w:hAnsi="Calibri"/>
              </w:rPr>
              <w:tab/>
              <w:t>Each and every day that the violator continues in violation shall be a separate and distinct offense.</w:t>
            </w:r>
          </w:p>
          <w:p w:rsidR="00E64FE3" w:rsidRPr="00C20BD3" w:rsidRDefault="00E64FE3" w:rsidP="00C20BD3">
            <w:pPr>
              <w:widowControl w:val="0"/>
              <w:jc w:val="both"/>
              <w:rPr>
                <w:rFonts w:ascii="Calibri" w:hAnsi="Calibri"/>
              </w:rPr>
            </w:pPr>
            <w:r w:rsidRPr="00C20BD3">
              <w:rPr>
                <w:rFonts w:ascii="Calibri" w:hAnsi="Calibri"/>
              </w:rPr>
              <w:t xml:space="preserve">          </w:t>
            </w:r>
          </w:p>
          <w:p w:rsidR="00E64FE3" w:rsidRPr="00C20BD3" w:rsidRDefault="001C2D5A" w:rsidP="00C20BD3">
            <w:pPr>
              <w:widowControl w:val="0"/>
              <w:jc w:val="both"/>
              <w:rPr>
                <w:rFonts w:ascii="Calibri" w:hAnsi="Calibri"/>
              </w:rPr>
            </w:pPr>
            <w:r>
              <w:rPr>
                <w:rFonts w:ascii="Calibri" w:hAnsi="Calibri"/>
              </w:rPr>
              <w:tab/>
              <w:t>(C)</w:t>
            </w:r>
            <w:r>
              <w:rPr>
                <w:rFonts w:ascii="Calibri" w:hAnsi="Calibri"/>
              </w:rPr>
              <w:tab/>
              <w:t>Except as provided in</w:t>
            </w:r>
            <w:bookmarkStart w:id="0" w:name="_GoBack"/>
            <w:bookmarkEnd w:id="0"/>
            <w:r w:rsidR="00E64FE3" w:rsidRPr="00C20BD3">
              <w:rPr>
                <w:rFonts w:ascii="Calibri" w:hAnsi="Calibri"/>
              </w:rPr>
              <w:t xml:space="preserve"> subsection (D) of this section, where no specific criminal penalty is provided therefore, whenever in any ordinance, any act is prohibited, or made or declared to be unlawful or a misdemeanor, or the doing of any act is required for the failure to do any act is declared to be prohibited, unlawful or a misdemeanor, each separate violation of such provision shall be a misdemeanor, for which the maximum fine shall be $500. 00 and for which the maximum imprisonment shall be 30 days. Unless provided otherwise, limits on criminal fines do not imply limits on noncriminal or other criminal remedies. </w:t>
            </w:r>
          </w:p>
          <w:p w:rsidR="00E64FE3" w:rsidRPr="00C20BD3" w:rsidRDefault="00E64FE3" w:rsidP="00C20BD3">
            <w:pPr>
              <w:pStyle w:val="BodyText"/>
              <w:jc w:val="both"/>
              <w:rPr>
                <w:rFonts w:ascii="Calibri" w:hAnsi="Calibri"/>
                <w:sz w:val="22"/>
                <w:szCs w:val="22"/>
              </w:rPr>
            </w:pPr>
          </w:p>
          <w:p w:rsidR="00E64FE3" w:rsidRPr="00C20BD3" w:rsidRDefault="00E64FE3" w:rsidP="00C20BD3">
            <w:pPr>
              <w:widowControl w:val="0"/>
              <w:jc w:val="both"/>
              <w:rPr>
                <w:rFonts w:ascii="Calibri" w:hAnsi="Calibri"/>
              </w:rPr>
            </w:pPr>
            <w:r w:rsidRPr="00C20BD3">
              <w:rPr>
                <w:rFonts w:ascii="Calibri" w:hAnsi="Calibri"/>
              </w:rPr>
              <w:t xml:space="preserve">       </w:t>
            </w:r>
            <w:r w:rsidR="00C20BD3" w:rsidRPr="00C20BD3">
              <w:rPr>
                <w:rFonts w:ascii="Calibri" w:hAnsi="Calibri"/>
              </w:rPr>
              <w:tab/>
            </w:r>
            <w:r w:rsidRPr="00C20BD3">
              <w:rPr>
                <w:rFonts w:ascii="Calibri" w:hAnsi="Calibri"/>
              </w:rPr>
              <w:t xml:space="preserve">(D)  Violations of Title VII of this ordinance arising from the operation or parking of a vehicle are subject only to civil penalties. </w:t>
            </w:r>
          </w:p>
          <w:p w:rsidR="00E64FE3" w:rsidRPr="00C20BD3" w:rsidRDefault="00E64FE3" w:rsidP="00C20BD3">
            <w:pPr>
              <w:pStyle w:val="BodyText"/>
              <w:jc w:val="both"/>
              <w:rPr>
                <w:rFonts w:ascii="Calibri" w:hAnsi="Calibri"/>
                <w:sz w:val="22"/>
                <w:szCs w:val="22"/>
              </w:rPr>
            </w:pPr>
          </w:p>
          <w:p w:rsidR="00E64FE3" w:rsidRPr="00C20BD3" w:rsidRDefault="00E64FE3" w:rsidP="00C20BD3">
            <w:pPr>
              <w:pStyle w:val="BodyText"/>
              <w:jc w:val="both"/>
              <w:rPr>
                <w:rFonts w:ascii="Calibri" w:hAnsi="Calibri"/>
                <w:sz w:val="22"/>
                <w:szCs w:val="22"/>
              </w:rPr>
            </w:pPr>
            <w:r w:rsidRPr="00C20BD3">
              <w:rPr>
                <w:rFonts w:ascii="Calibri" w:hAnsi="Calibri"/>
                <w:sz w:val="22"/>
                <w:szCs w:val="22"/>
              </w:rPr>
              <w:t xml:space="preserve">       </w:t>
            </w:r>
            <w:r w:rsidR="00C20BD3" w:rsidRPr="00C20BD3">
              <w:rPr>
                <w:rFonts w:ascii="Calibri" w:hAnsi="Calibri"/>
                <w:sz w:val="22"/>
                <w:szCs w:val="22"/>
              </w:rPr>
              <w:tab/>
            </w:r>
            <w:r w:rsidRPr="00C20BD3">
              <w:rPr>
                <w:rFonts w:ascii="Calibri" w:hAnsi="Calibri"/>
                <w:sz w:val="22"/>
                <w:szCs w:val="22"/>
              </w:rPr>
              <w:t>(E)</w:t>
            </w:r>
            <w:r w:rsidRPr="00C20BD3">
              <w:rPr>
                <w:rFonts w:ascii="Calibri" w:hAnsi="Calibri"/>
                <w:sz w:val="22"/>
                <w:szCs w:val="22"/>
              </w:rPr>
              <w:tab/>
              <w:t xml:space="preserve">  The municipality may also, in addition, seek any and all appropriate equitable remedies, injunctions, and/or abatement orders from the appropriate court of competent jurisdiction. </w:t>
            </w:r>
          </w:p>
          <w:p w:rsidR="00E64FE3" w:rsidRPr="00C20BD3" w:rsidRDefault="00E64FE3" w:rsidP="00C20BD3">
            <w:pPr>
              <w:widowControl w:val="0"/>
              <w:jc w:val="both"/>
              <w:rPr>
                <w:rFonts w:ascii="Calibri" w:hAnsi="Calibri"/>
              </w:rPr>
            </w:pPr>
          </w:p>
          <w:p w:rsidR="00E64FE3" w:rsidRPr="00C20BD3" w:rsidRDefault="00E64FE3" w:rsidP="00C20BD3">
            <w:pPr>
              <w:widowControl w:val="0"/>
              <w:jc w:val="both"/>
              <w:rPr>
                <w:rFonts w:ascii="Calibri" w:hAnsi="Calibri"/>
              </w:rPr>
            </w:pPr>
          </w:p>
          <w:p w:rsidR="00EF244F" w:rsidRPr="00C20BD3" w:rsidRDefault="00EF244F"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Pr="00C20BD3" w:rsidRDefault="00E64FE3" w:rsidP="00C20BD3">
            <w:pPr>
              <w:widowControl w:val="0"/>
              <w:jc w:val="both"/>
            </w:pPr>
          </w:p>
          <w:p w:rsidR="00E64FE3" w:rsidRDefault="00E64FE3" w:rsidP="00C20BD3">
            <w:pPr>
              <w:widowControl w:val="0"/>
              <w:jc w:val="both"/>
            </w:pPr>
          </w:p>
          <w:p w:rsidR="00C20BD3" w:rsidRDefault="00C20BD3" w:rsidP="00C20BD3">
            <w:pPr>
              <w:widowControl w:val="0"/>
              <w:jc w:val="both"/>
            </w:pPr>
          </w:p>
          <w:p w:rsidR="00C20BD3" w:rsidRDefault="00C20BD3" w:rsidP="00C20BD3">
            <w:pPr>
              <w:widowControl w:val="0"/>
              <w:jc w:val="both"/>
            </w:pPr>
          </w:p>
          <w:p w:rsidR="00C20BD3" w:rsidRPr="00C20BD3" w:rsidRDefault="00C20BD3" w:rsidP="00C20BD3">
            <w:pPr>
              <w:widowControl w:val="0"/>
              <w:jc w:val="both"/>
            </w:pPr>
          </w:p>
          <w:p w:rsidR="00E64FE3" w:rsidRPr="00C20BD3" w:rsidRDefault="00E64FE3" w:rsidP="00C20BD3">
            <w:pPr>
              <w:widowControl w:val="0"/>
              <w:jc w:val="both"/>
            </w:pPr>
          </w:p>
        </w:tc>
      </w:tr>
      <w:tr w:rsidR="00EF244F" w:rsidTr="00B50D4C">
        <w:tc>
          <w:tcPr>
            <w:tcW w:w="9926" w:type="dxa"/>
            <w:tcBorders>
              <w:top w:val="nil"/>
              <w:left w:val="nil"/>
              <w:bottom w:val="nil"/>
              <w:right w:val="nil"/>
            </w:tcBorders>
          </w:tcPr>
          <w:p w:rsidR="00EF244F" w:rsidRPr="00B16181" w:rsidRDefault="00605D85" w:rsidP="00B50D4C">
            <w:pPr>
              <w:jc w:val="center"/>
              <w:rPr>
                <w:rFonts w:eastAsia="Times New Roman" w:cs="Times New Roman"/>
                <w:b/>
              </w:rPr>
            </w:pPr>
            <w:r>
              <w:rPr>
                <w:rFonts w:eastAsia="Times New Roman" w:cs="Times New Roman"/>
                <w:b/>
              </w:rPr>
              <w:t>7</w:t>
            </w:r>
          </w:p>
        </w:tc>
      </w:tr>
    </w:tbl>
    <w:p w:rsidR="00EF244F" w:rsidRDefault="00EF244F" w:rsidP="00A14965"/>
    <w:tbl>
      <w:tblPr>
        <w:tblStyle w:val="TableGrid"/>
        <w:tblW w:w="0" w:type="auto"/>
        <w:tblLook w:val="04A0" w:firstRow="1" w:lastRow="0" w:firstColumn="1" w:lastColumn="0" w:noHBand="0" w:noVBand="1"/>
      </w:tblPr>
      <w:tblGrid>
        <w:gridCol w:w="9926"/>
      </w:tblGrid>
      <w:tr w:rsidR="00EF244F" w:rsidTr="00B50D4C">
        <w:tc>
          <w:tcPr>
            <w:tcW w:w="9926" w:type="dxa"/>
            <w:tcBorders>
              <w:top w:val="nil"/>
              <w:left w:val="nil"/>
              <w:bottom w:val="nil"/>
              <w:right w:val="nil"/>
            </w:tcBorders>
          </w:tcPr>
          <w:p w:rsidR="00EF244F" w:rsidRPr="00B16181" w:rsidRDefault="00EF244F" w:rsidP="00B50D4C">
            <w:pPr>
              <w:jc w:val="center"/>
              <w:rPr>
                <w:rFonts w:eastAsia="Times New Roman" w:cs="Times New Roman"/>
                <w:b/>
              </w:rPr>
            </w:pPr>
            <w:r>
              <w:lastRenderedPageBreak/>
              <w:br w:type="page"/>
            </w:r>
            <w:r>
              <w:br w:type="page"/>
            </w:r>
          </w:p>
          <w:p w:rsidR="00EF244F" w:rsidRPr="00B16181" w:rsidRDefault="00605D85" w:rsidP="00B50D4C">
            <w:pPr>
              <w:jc w:val="center"/>
              <w:rPr>
                <w:rFonts w:eastAsia="Times New Roman" w:cs="Times New Roman"/>
                <w:b/>
              </w:rPr>
            </w:pPr>
            <w:r w:rsidRPr="00EF7D86">
              <w:rPr>
                <w:rFonts w:ascii="Calibri" w:hAnsi="Calibri"/>
                <w:b/>
              </w:rPr>
              <w:t>CHAPTER 11:  ELECTION DISTRICT BOUNDARIES</w:t>
            </w:r>
          </w:p>
          <w:p w:rsidR="00EF244F" w:rsidRDefault="00EF244F" w:rsidP="00B50D4C"/>
        </w:tc>
      </w:tr>
      <w:tr w:rsidR="00EF244F" w:rsidTr="00B50D4C">
        <w:tc>
          <w:tcPr>
            <w:tcW w:w="9926" w:type="dxa"/>
            <w:tcBorders>
              <w:top w:val="nil"/>
              <w:left w:val="nil"/>
              <w:bottom w:val="nil"/>
              <w:right w:val="nil"/>
            </w:tcBorders>
          </w:tcPr>
          <w:p w:rsidR="00605D85" w:rsidRPr="00E474FC" w:rsidRDefault="00605D85" w:rsidP="00605D85">
            <w:pPr>
              <w:widowControl w:val="0"/>
              <w:jc w:val="both"/>
              <w:rPr>
                <w:rFonts w:ascii="Calibri" w:hAnsi="Calibri"/>
                <w:b/>
              </w:rPr>
            </w:pPr>
            <w:r w:rsidRPr="00E474FC">
              <w:rPr>
                <w:rFonts w:ascii="Calibri" w:hAnsi="Calibri"/>
                <w:b/>
              </w:rPr>
              <w:t>Section</w:t>
            </w:r>
          </w:p>
          <w:p w:rsidR="00605D85" w:rsidRPr="00EF7D86" w:rsidRDefault="00605D85" w:rsidP="00605D85">
            <w:pPr>
              <w:widowControl w:val="0"/>
              <w:jc w:val="both"/>
              <w:rPr>
                <w:rFonts w:ascii="Calibri" w:hAnsi="Calibri"/>
              </w:rPr>
            </w:pPr>
          </w:p>
          <w:p w:rsidR="00605D85" w:rsidRPr="00EF7D86" w:rsidRDefault="00605D85" w:rsidP="00605D85">
            <w:pPr>
              <w:widowControl w:val="0"/>
              <w:ind w:left="1296" w:hanging="1296"/>
              <w:jc w:val="both"/>
              <w:rPr>
                <w:rFonts w:ascii="Calibri" w:hAnsi="Calibri"/>
              </w:rPr>
            </w:pPr>
            <w:r w:rsidRPr="00EF7D86">
              <w:rPr>
                <w:rFonts w:ascii="Calibri" w:hAnsi="Calibri"/>
              </w:rPr>
              <w:tab/>
              <w:t>11.01</w:t>
            </w:r>
            <w:r w:rsidRPr="00EF7D86">
              <w:rPr>
                <w:rFonts w:ascii="Calibri" w:hAnsi="Calibri"/>
              </w:rPr>
              <w:tab/>
              <w:t>Boundaries on map</w:t>
            </w:r>
          </w:p>
          <w:p w:rsidR="00605D85" w:rsidRPr="00EF7D86" w:rsidRDefault="00605D85" w:rsidP="00605D85">
            <w:pPr>
              <w:jc w:val="both"/>
              <w:rPr>
                <w:rFonts w:ascii="Calibri" w:hAnsi="Calibri"/>
              </w:rPr>
            </w:pPr>
          </w:p>
          <w:p w:rsidR="00605D85" w:rsidRPr="00EF7D86" w:rsidRDefault="00605D85" w:rsidP="00605D85">
            <w:pPr>
              <w:jc w:val="both"/>
              <w:rPr>
                <w:rFonts w:ascii="Calibri" w:hAnsi="Calibri"/>
              </w:rPr>
            </w:pPr>
          </w:p>
          <w:p w:rsidR="00605D85" w:rsidRPr="00EF7D86" w:rsidRDefault="00605D85" w:rsidP="00605D85">
            <w:pPr>
              <w:jc w:val="both"/>
              <w:rPr>
                <w:rFonts w:ascii="Calibri" w:hAnsi="Calibri"/>
              </w:rPr>
            </w:pPr>
            <w:r w:rsidRPr="00EF7D86">
              <w:rPr>
                <w:rFonts w:ascii="Calibri" w:hAnsi="Calibri"/>
                <w:b/>
              </w:rPr>
              <w:t xml:space="preserve">§ </w:t>
            </w:r>
            <w:proofErr w:type="gramStart"/>
            <w:r w:rsidRPr="00EF7D86">
              <w:rPr>
                <w:rFonts w:ascii="Calibri" w:hAnsi="Calibri"/>
                <w:b/>
              </w:rPr>
              <w:t>11.01  BOUNDARIES</w:t>
            </w:r>
            <w:proofErr w:type="gramEnd"/>
            <w:r w:rsidRPr="00EF7D86">
              <w:rPr>
                <w:rFonts w:ascii="Calibri" w:hAnsi="Calibri"/>
                <w:b/>
              </w:rPr>
              <w:t xml:space="preserve"> ON MAP.</w:t>
            </w:r>
          </w:p>
          <w:p w:rsidR="00605D85" w:rsidRPr="00EF7D86" w:rsidRDefault="00605D85" w:rsidP="00605D85">
            <w:pPr>
              <w:jc w:val="both"/>
              <w:rPr>
                <w:rFonts w:ascii="Calibri" w:hAnsi="Calibri"/>
              </w:rPr>
            </w:pPr>
          </w:p>
          <w:p w:rsidR="00605D85" w:rsidRPr="00EF7D86" w:rsidRDefault="00605D85" w:rsidP="00605D85">
            <w:pPr>
              <w:jc w:val="both"/>
              <w:rPr>
                <w:rFonts w:ascii="Calibri" w:hAnsi="Calibri"/>
              </w:rPr>
            </w:pPr>
            <w:r w:rsidRPr="00EF7D86">
              <w:rPr>
                <w:rFonts w:ascii="Calibri" w:hAnsi="Calibri"/>
              </w:rPr>
              <w:tab/>
              <w:t>The boundaries of the six single member electoral district shall be as shown on a map titled Official Election District Boundaries dated June 18, 1991.  The six single member electoral districts shall be drawn on an official electoral district boundary map which shall be retained permanently in the office of the Clerk for the town.  The boundaries under each district under the present corporate limits as it currently exists are hereby established as shown on the official map and which map is a part hereof.  A separate metes and bounds description shall not be deemed to be required or necessary in establishing electoral district boundaries or any amendments thereto.</w:t>
            </w:r>
          </w:p>
          <w:p w:rsidR="00605D85" w:rsidRPr="00EF7D86" w:rsidRDefault="00605D85" w:rsidP="00605D85">
            <w:pPr>
              <w:jc w:val="both"/>
              <w:rPr>
                <w:rFonts w:ascii="Calibri" w:hAnsi="Calibri"/>
              </w:rPr>
            </w:pPr>
            <w:r w:rsidRPr="00EF7D86">
              <w:rPr>
                <w:rFonts w:ascii="Calibri" w:hAnsi="Calibri"/>
              </w:rPr>
              <w:t>(Ord. passed 6-11-87; Am. Ord. passed 7-18-91)</w:t>
            </w:r>
          </w:p>
          <w:p w:rsidR="00EF244F" w:rsidRDefault="00EF244F"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p w:rsidR="00605D85" w:rsidRDefault="00605D85" w:rsidP="00605D85">
            <w:pPr>
              <w:widowControl w:val="0"/>
              <w:jc w:val="both"/>
            </w:pPr>
          </w:p>
        </w:tc>
      </w:tr>
      <w:tr w:rsidR="00EF244F" w:rsidTr="00B50D4C">
        <w:tc>
          <w:tcPr>
            <w:tcW w:w="9926" w:type="dxa"/>
            <w:tcBorders>
              <w:top w:val="nil"/>
              <w:left w:val="nil"/>
              <w:bottom w:val="nil"/>
              <w:right w:val="nil"/>
            </w:tcBorders>
          </w:tcPr>
          <w:p w:rsidR="00EF244F" w:rsidRPr="00B16181" w:rsidRDefault="00605D85" w:rsidP="00B50D4C">
            <w:pPr>
              <w:jc w:val="center"/>
              <w:rPr>
                <w:rFonts w:eastAsia="Times New Roman" w:cs="Times New Roman"/>
                <w:b/>
              </w:rPr>
            </w:pPr>
            <w:r>
              <w:rPr>
                <w:rFonts w:eastAsia="Times New Roman" w:cs="Times New Roman"/>
                <w:b/>
              </w:rPr>
              <w:t>8</w:t>
            </w:r>
          </w:p>
        </w:tc>
      </w:tr>
    </w:tbl>
    <w:p w:rsidR="00320F5F" w:rsidRDefault="00320F5F" w:rsidP="00605D85"/>
    <w:sectPr w:rsidR="00320F5F" w:rsidSect="0048344A">
      <w:footerReference w:type="first" r:id="rId8"/>
      <w:pgSz w:w="12240" w:h="15840"/>
      <w:pgMar w:top="720" w:right="1080" w:bottom="720" w:left="108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4A" w:rsidRDefault="0048344A" w:rsidP="002B0880">
      <w:pPr>
        <w:spacing w:after="0" w:line="240" w:lineRule="auto"/>
      </w:pPr>
      <w:r>
        <w:separator/>
      </w:r>
    </w:p>
  </w:endnote>
  <w:endnote w:type="continuationSeparator" w:id="0">
    <w:p w:rsidR="0048344A" w:rsidRDefault="0048344A" w:rsidP="002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17528"/>
      <w:docPartObj>
        <w:docPartGallery w:val="Page Numbers (Bottom of Page)"/>
        <w:docPartUnique/>
      </w:docPartObj>
    </w:sdtPr>
    <w:sdtEndPr>
      <w:rPr>
        <w:noProof/>
      </w:rPr>
    </w:sdtEndPr>
    <w:sdtContent>
      <w:p w:rsidR="0048344A" w:rsidRDefault="001C2D5A" w:rsidP="00410740">
        <w:pPr>
          <w:pStyle w:val="Footer"/>
        </w:pPr>
      </w:p>
    </w:sdtContent>
  </w:sdt>
  <w:p w:rsidR="0048344A" w:rsidRDefault="0048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4A" w:rsidRDefault="0048344A" w:rsidP="002B0880">
      <w:pPr>
        <w:spacing w:after="0" w:line="240" w:lineRule="auto"/>
      </w:pPr>
      <w:r>
        <w:separator/>
      </w:r>
    </w:p>
  </w:footnote>
  <w:footnote w:type="continuationSeparator" w:id="0">
    <w:p w:rsidR="0048344A" w:rsidRDefault="0048344A" w:rsidP="002B0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77DF"/>
    <w:multiLevelType w:val="hybridMultilevel"/>
    <w:tmpl w:val="62466F0C"/>
    <w:lvl w:ilvl="0" w:tplc="0704A8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1"/>
    <w:rsid w:val="000B6027"/>
    <w:rsid w:val="001C2D5A"/>
    <w:rsid w:val="00264ED7"/>
    <w:rsid w:val="002B0880"/>
    <w:rsid w:val="00301C39"/>
    <w:rsid w:val="00320F5F"/>
    <w:rsid w:val="00402E6C"/>
    <w:rsid w:val="00410740"/>
    <w:rsid w:val="0048344A"/>
    <w:rsid w:val="00500C19"/>
    <w:rsid w:val="005215B4"/>
    <w:rsid w:val="005739AC"/>
    <w:rsid w:val="00594EB1"/>
    <w:rsid w:val="00605D85"/>
    <w:rsid w:val="006E738D"/>
    <w:rsid w:val="00796868"/>
    <w:rsid w:val="007F1701"/>
    <w:rsid w:val="00805202"/>
    <w:rsid w:val="0087048A"/>
    <w:rsid w:val="00A00FF8"/>
    <w:rsid w:val="00A14965"/>
    <w:rsid w:val="00AF140A"/>
    <w:rsid w:val="00B16181"/>
    <w:rsid w:val="00BE4464"/>
    <w:rsid w:val="00C20BD3"/>
    <w:rsid w:val="00CC228B"/>
    <w:rsid w:val="00D17C3E"/>
    <w:rsid w:val="00E474FC"/>
    <w:rsid w:val="00E64FE3"/>
    <w:rsid w:val="00ED1DF2"/>
    <w:rsid w:val="00EF244F"/>
    <w:rsid w:val="00F9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501A32F-79E3-4D49-81E8-A079F6CD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E6C"/>
    <w:pPr>
      <w:ind w:left="720"/>
      <w:contextualSpacing/>
    </w:pPr>
  </w:style>
  <w:style w:type="paragraph" w:styleId="Header">
    <w:name w:val="header"/>
    <w:basedOn w:val="Normal"/>
    <w:link w:val="HeaderChar"/>
    <w:uiPriority w:val="99"/>
    <w:unhideWhenUsed/>
    <w:rsid w:val="002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80"/>
  </w:style>
  <w:style w:type="paragraph" w:styleId="Footer">
    <w:name w:val="footer"/>
    <w:basedOn w:val="Normal"/>
    <w:link w:val="FooterChar"/>
    <w:uiPriority w:val="99"/>
    <w:unhideWhenUsed/>
    <w:rsid w:val="002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80"/>
  </w:style>
  <w:style w:type="paragraph" w:styleId="BalloonText">
    <w:name w:val="Balloon Text"/>
    <w:basedOn w:val="Normal"/>
    <w:link w:val="BalloonTextChar"/>
    <w:uiPriority w:val="99"/>
    <w:semiHidden/>
    <w:unhideWhenUsed/>
    <w:rsid w:val="0057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C"/>
    <w:rPr>
      <w:rFonts w:ascii="Segoe UI" w:hAnsi="Segoe UI" w:cs="Segoe UI"/>
      <w:sz w:val="18"/>
      <w:szCs w:val="18"/>
    </w:rPr>
  </w:style>
  <w:style w:type="paragraph" w:styleId="BodyText">
    <w:name w:val="Body Text"/>
    <w:basedOn w:val="Normal"/>
    <w:link w:val="BodyTextChar"/>
    <w:uiPriority w:val="99"/>
    <w:unhideWhenUsed/>
    <w:rsid w:val="00EF244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F24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1651-3978-4ECE-A59C-C83F1ECA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Jamillah Scott</dc:creator>
  <cp:keywords/>
  <dc:description/>
  <cp:lastModifiedBy>Marti Jones</cp:lastModifiedBy>
  <cp:revision>8</cp:revision>
  <cp:lastPrinted>2019-10-09T14:44:00Z</cp:lastPrinted>
  <dcterms:created xsi:type="dcterms:W3CDTF">2018-12-21T20:33:00Z</dcterms:created>
  <dcterms:modified xsi:type="dcterms:W3CDTF">2019-10-09T14:45:00Z</dcterms:modified>
</cp:coreProperties>
</file>